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A02" w:rsidRDefault="00DE3080" w:rsidP="00777A02">
      <w:pPr>
        <w:pStyle w:val="Heading1"/>
        <w:spacing w:before="0"/>
        <w:jc w:val="center"/>
      </w:pPr>
      <w:r>
        <w:t xml:space="preserve">Oklahoma </w:t>
      </w:r>
      <w:r w:rsidR="00777A02">
        <w:t xml:space="preserve">Information Technology Officers </w:t>
      </w:r>
      <w:r>
        <w:t>(</w:t>
      </w:r>
      <w:proofErr w:type="spellStart"/>
      <w:r>
        <w:t>CoIT</w:t>
      </w:r>
      <w:proofErr w:type="spellEnd"/>
      <w:r>
        <w:t xml:space="preserve">) </w:t>
      </w:r>
      <w:r w:rsidR="00777A02">
        <w:t>Informational Paper</w:t>
      </w:r>
    </w:p>
    <w:p w:rsidR="00777A02" w:rsidRDefault="00DE3080" w:rsidP="00777A02">
      <w:pPr>
        <w:pStyle w:val="Heading1"/>
        <w:spacing w:before="120"/>
        <w:jc w:val="center"/>
      </w:pPr>
      <w:r>
        <w:rPr>
          <w:sz w:val="26"/>
          <w:szCs w:val="26"/>
        </w:rPr>
        <w:t>On</w:t>
      </w:r>
      <w:bookmarkStart w:id="0" w:name="_GoBack"/>
      <w:bookmarkEnd w:id="0"/>
      <w:r>
        <w:rPr>
          <w:sz w:val="26"/>
          <w:szCs w:val="26"/>
        </w:rPr>
        <w:t xml:space="preserve"> ERP Consortium Opportunities, Challenges, and Possibilities</w:t>
      </w:r>
    </w:p>
    <w:p w:rsidR="00777A02" w:rsidRDefault="00DE3080" w:rsidP="00777A02">
      <w:pPr>
        <w:pStyle w:val="Heading1"/>
        <w:spacing w:before="120"/>
        <w:jc w:val="center"/>
      </w:pPr>
      <w:r>
        <w:t>January, 2015</w:t>
      </w:r>
    </w:p>
    <w:p w:rsidR="00777A02" w:rsidRDefault="00777A02" w:rsidP="006C08D7">
      <w:pPr>
        <w:rPr>
          <w:rFonts w:asciiTheme="majorHAnsi" w:hAnsiTheme="majorHAnsi"/>
          <w:bCs/>
          <w:sz w:val="24"/>
          <w:szCs w:val="24"/>
        </w:rPr>
      </w:pPr>
    </w:p>
    <w:p w:rsidR="00975A88" w:rsidRDefault="006C08D7" w:rsidP="006C08D7">
      <w:pPr>
        <w:rPr>
          <w:rFonts w:asciiTheme="majorHAnsi" w:hAnsiTheme="majorHAnsi"/>
          <w:bCs/>
          <w:sz w:val="24"/>
          <w:szCs w:val="24"/>
        </w:rPr>
      </w:pPr>
      <w:r w:rsidRPr="006C08D7">
        <w:rPr>
          <w:rFonts w:asciiTheme="majorHAnsi" w:hAnsiTheme="majorHAnsi"/>
          <w:bCs/>
          <w:sz w:val="24"/>
          <w:szCs w:val="24"/>
        </w:rPr>
        <w:t xml:space="preserve">This report provides a synopsis </w:t>
      </w:r>
      <w:r w:rsidR="00307362">
        <w:rPr>
          <w:rFonts w:asciiTheme="majorHAnsi" w:hAnsiTheme="majorHAnsi"/>
          <w:bCs/>
          <w:sz w:val="24"/>
          <w:szCs w:val="24"/>
        </w:rPr>
        <w:t>and a high-level overview of our current state</w:t>
      </w:r>
      <w:r w:rsidR="00DE3080">
        <w:rPr>
          <w:rFonts w:asciiTheme="majorHAnsi" w:hAnsiTheme="majorHAnsi"/>
          <w:bCs/>
          <w:sz w:val="24"/>
          <w:szCs w:val="24"/>
        </w:rPr>
        <w:t xml:space="preserve"> regarding Jenzabar PX (formerly known as POISE)</w:t>
      </w:r>
      <w:r w:rsidRPr="006C08D7">
        <w:rPr>
          <w:rFonts w:asciiTheme="majorHAnsi" w:hAnsiTheme="majorHAnsi"/>
          <w:bCs/>
          <w:sz w:val="24"/>
          <w:szCs w:val="24"/>
        </w:rPr>
        <w:t xml:space="preserve">. Herein we respectfully provide background information regarding </w:t>
      </w:r>
      <w:r w:rsidR="00477156">
        <w:rPr>
          <w:rFonts w:asciiTheme="majorHAnsi" w:hAnsiTheme="majorHAnsi"/>
          <w:bCs/>
          <w:sz w:val="24"/>
          <w:szCs w:val="24"/>
        </w:rPr>
        <w:t xml:space="preserve">the current state and use of information </w:t>
      </w:r>
      <w:r w:rsidR="00326934">
        <w:rPr>
          <w:rFonts w:asciiTheme="majorHAnsi" w:hAnsiTheme="majorHAnsi"/>
          <w:bCs/>
          <w:sz w:val="24"/>
          <w:szCs w:val="24"/>
        </w:rPr>
        <w:t>systems utilized by</w:t>
      </w:r>
      <w:r w:rsidR="00DE3080">
        <w:rPr>
          <w:rFonts w:asciiTheme="majorHAnsi" w:hAnsiTheme="majorHAnsi"/>
          <w:bCs/>
          <w:sz w:val="24"/>
          <w:szCs w:val="24"/>
        </w:rPr>
        <w:t xml:space="preserve"> Jenzabar PX</w:t>
      </w:r>
      <w:r w:rsidR="00326934">
        <w:rPr>
          <w:rFonts w:asciiTheme="majorHAnsi" w:hAnsiTheme="majorHAnsi"/>
          <w:bCs/>
          <w:sz w:val="24"/>
          <w:szCs w:val="24"/>
        </w:rPr>
        <w:t xml:space="preserve"> institutions</w:t>
      </w:r>
      <w:r w:rsidR="00477156">
        <w:rPr>
          <w:rFonts w:asciiTheme="majorHAnsi" w:hAnsiTheme="majorHAnsi"/>
          <w:bCs/>
          <w:sz w:val="24"/>
          <w:szCs w:val="24"/>
        </w:rPr>
        <w:t xml:space="preserve">, potential opportunities and challenges in </w:t>
      </w:r>
      <w:r w:rsidR="005F584C">
        <w:rPr>
          <w:rFonts w:asciiTheme="majorHAnsi" w:hAnsiTheme="majorHAnsi"/>
          <w:bCs/>
          <w:sz w:val="24"/>
          <w:szCs w:val="24"/>
        </w:rPr>
        <w:t>moving to</w:t>
      </w:r>
      <w:r w:rsidR="00DE3080">
        <w:rPr>
          <w:rFonts w:asciiTheme="majorHAnsi" w:hAnsiTheme="majorHAnsi"/>
          <w:bCs/>
          <w:sz w:val="24"/>
          <w:szCs w:val="24"/>
        </w:rPr>
        <w:t xml:space="preserve"> shared consortium model</w:t>
      </w:r>
      <w:r w:rsidR="00A23D2E">
        <w:rPr>
          <w:rFonts w:asciiTheme="majorHAnsi" w:hAnsiTheme="majorHAnsi"/>
          <w:bCs/>
          <w:sz w:val="24"/>
          <w:szCs w:val="24"/>
        </w:rPr>
        <w:t>s</w:t>
      </w:r>
      <w:r w:rsidR="00477156">
        <w:rPr>
          <w:rFonts w:asciiTheme="majorHAnsi" w:hAnsiTheme="majorHAnsi"/>
          <w:bCs/>
          <w:sz w:val="24"/>
          <w:szCs w:val="24"/>
        </w:rPr>
        <w:t>, and considerations and recommendations for moving forward.</w:t>
      </w:r>
      <w:r w:rsidR="00326934">
        <w:rPr>
          <w:rFonts w:asciiTheme="majorHAnsi" w:hAnsiTheme="majorHAnsi"/>
          <w:bCs/>
          <w:sz w:val="24"/>
          <w:szCs w:val="24"/>
        </w:rPr>
        <w:t xml:space="preserve">  Additional information is provided</w:t>
      </w:r>
      <w:r w:rsidR="005F584C">
        <w:rPr>
          <w:rFonts w:asciiTheme="majorHAnsi" w:hAnsiTheme="majorHAnsi"/>
          <w:bCs/>
          <w:sz w:val="24"/>
          <w:szCs w:val="24"/>
        </w:rPr>
        <w:t xml:space="preserve"> in Appendi</w:t>
      </w:r>
      <w:r w:rsidR="00ED5C4A">
        <w:rPr>
          <w:rFonts w:asciiTheme="majorHAnsi" w:hAnsiTheme="majorHAnsi"/>
          <w:bCs/>
          <w:sz w:val="24"/>
          <w:szCs w:val="24"/>
        </w:rPr>
        <w:t>ces A-C</w:t>
      </w:r>
      <w:r w:rsidR="005F584C">
        <w:rPr>
          <w:rFonts w:asciiTheme="majorHAnsi" w:hAnsiTheme="majorHAnsi"/>
          <w:bCs/>
          <w:sz w:val="24"/>
          <w:szCs w:val="24"/>
        </w:rPr>
        <w:t>,</w:t>
      </w:r>
      <w:r w:rsidR="00326934">
        <w:rPr>
          <w:rFonts w:asciiTheme="majorHAnsi" w:hAnsiTheme="majorHAnsi"/>
          <w:bCs/>
          <w:sz w:val="24"/>
          <w:szCs w:val="24"/>
        </w:rPr>
        <w:t xml:space="preserve"> including</w:t>
      </w:r>
      <w:r w:rsidR="005F584C">
        <w:rPr>
          <w:rFonts w:asciiTheme="majorHAnsi" w:hAnsiTheme="majorHAnsi"/>
          <w:bCs/>
          <w:sz w:val="24"/>
          <w:szCs w:val="24"/>
        </w:rPr>
        <w:t xml:space="preserve"> </w:t>
      </w:r>
      <w:r w:rsidR="00326934">
        <w:rPr>
          <w:rFonts w:asciiTheme="majorHAnsi" w:hAnsiTheme="majorHAnsi"/>
          <w:bCs/>
          <w:sz w:val="24"/>
          <w:szCs w:val="24"/>
        </w:rPr>
        <w:t xml:space="preserve">a description of </w:t>
      </w:r>
      <w:r w:rsidR="005F584C">
        <w:rPr>
          <w:rFonts w:asciiTheme="majorHAnsi" w:hAnsiTheme="majorHAnsi"/>
          <w:bCs/>
          <w:sz w:val="24"/>
          <w:szCs w:val="24"/>
        </w:rPr>
        <w:t>the Council on Information Technology (COIT), a group comprised of the lead IT officers from each public college and university in Oklahoma, its goals, initiatives, and strategies currently being addressed and executed.</w:t>
      </w:r>
      <w:r w:rsidR="00ED5C4A">
        <w:rPr>
          <w:rFonts w:asciiTheme="majorHAnsi" w:hAnsiTheme="majorHAnsi"/>
          <w:bCs/>
          <w:sz w:val="24"/>
          <w:szCs w:val="24"/>
        </w:rPr>
        <w:t xml:space="preserve"> Although this paper mainly applies to Jenzabar-PX schools, the conceptual </w:t>
      </w:r>
      <w:r w:rsidR="00341714">
        <w:rPr>
          <w:rFonts w:asciiTheme="majorHAnsi" w:hAnsiTheme="majorHAnsi"/>
          <w:bCs/>
          <w:sz w:val="24"/>
          <w:szCs w:val="24"/>
        </w:rPr>
        <w:t>framework</w:t>
      </w:r>
      <w:r w:rsidR="00ED5C4A">
        <w:rPr>
          <w:rFonts w:asciiTheme="majorHAnsi" w:hAnsiTheme="majorHAnsi"/>
          <w:bCs/>
          <w:sz w:val="24"/>
          <w:szCs w:val="24"/>
        </w:rPr>
        <w:t xml:space="preserve"> may easily apply to other platforms </w:t>
      </w:r>
      <w:r w:rsidR="00A23D2E">
        <w:rPr>
          <w:rFonts w:asciiTheme="majorHAnsi" w:hAnsiTheme="majorHAnsi"/>
          <w:bCs/>
          <w:sz w:val="24"/>
          <w:szCs w:val="24"/>
        </w:rPr>
        <w:t xml:space="preserve">in use </w:t>
      </w:r>
      <w:r w:rsidR="00ED5C4A">
        <w:rPr>
          <w:rFonts w:asciiTheme="majorHAnsi" w:hAnsiTheme="majorHAnsi"/>
          <w:bCs/>
          <w:sz w:val="24"/>
          <w:szCs w:val="24"/>
        </w:rPr>
        <w:t>as well.</w:t>
      </w:r>
      <w:r w:rsidR="005F584C">
        <w:rPr>
          <w:rFonts w:asciiTheme="majorHAnsi" w:hAnsiTheme="majorHAnsi"/>
          <w:bCs/>
          <w:sz w:val="24"/>
          <w:szCs w:val="24"/>
        </w:rPr>
        <w:t xml:space="preserve"> </w:t>
      </w:r>
    </w:p>
    <w:p w:rsidR="006520ED" w:rsidRPr="006520ED" w:rsidRDefault="00B6073E" w:rsidP="006520ED">
      <w:pPr>
        <w:pStyle w:val="Heading2"/>
      </w:pPr>
      <w:r>
        <w:t>Current</w:t>
      </w:r>
      <w:r w:rsidR="00DE3080">
        <w:t xml:space="preserve"> Jenzabar </w:t>
      </w:r>
      <w:r>
        <w:t>Information Systems</w:t>
      </w:r>
      <w:r w:rsidR="004C3C43">
        <w:t xml:space="preserve"> in Oklahoma </w:t>
      </w:r>
    </w:p>
    <w:p w:rsidR="00B6073E" w:rsidRPr="006C08D7" w:rsidRDefault="00B6073E" w:rsidP="00B6073E">
      <w:pPr>
        <w:rPr>
          <w:rFonts w:asciiTheme="majorHAnsi" w:hAnsiTheme="majorHAnsi"/>
          <w:sz w:val="24"/>
          <w:szCs w:val="24"/>
        </w:rPr>
      </w:pPr>
      <w:r>
        <w:rPr>
          <w:rFonts w:asciiTheme="majorHAnsi" w:hAnsiTheme="majorHAnsi"/>
          <w:sz w:val="24"/>
          <w:szCs w:val="24"/>
        </w:rPr>
        <w:t>Enterprise information systems designed specifically for higher education generally include base modules for finance, financial aid, student and human resources.  Larger systems also include alumni and development modules</w:t>
      </w:r>
      <w:r w:rsidR="00D346B9">
        <w:rPr>
          <w:rFonts w:asciiTheme="majorHAnsi" w:hAnsiTheme="majorHAnsi"/>
          <w:sz w:val="24"/>
          <w:szCs w:val="24"/>
        </w:rPr>
        <w:t>, and continuing education modules</w:t>
      </w:r>
      <w:r>
        <w:rPr>
          <w:rFonts w:asciiTheme="majorHAnsi" w:hAnsiTheme="majorHAnsi"/>
          <w:sz w:val="24"/>
          <w:szCs w:val="24"/>
        </w:rPr>
        <w:t>.  In most cases,</w:t>
      </w:r>
      <w:r w:rsidR="003245F1">
        <w:rPr>
          <w:rFonts w:asciiTheme="majorHAnsi" w:hAnsiTheme="majorHAnsi"/>
          <w:sz w:val="24"/>
          <w:szCs w:val="24"/>
        </w:rPr>
        <w:t xml:space="preserve"> an institution will create</w:t>
      </w:r>
      <w:r>
        <w:rPr>
          <w:rFonts w:asciiTheme="majorHAnsi" w:hAnsiTheme="majorHAnsi"/>
          <w:sz w:val="24"/>
          <w:szCs w:val="24"/>
        </w:rPr>
        <w:t xml:space="preserve"> interfaces which allow other licensed and in-house developed software to interact with the enterprise information system.</w:t>
      </w:r>
    </w:p>
    <w:p w:rsidR="00B6073E" w:rsidRDefault="00B6073E" w:rsidP="00B6073E">
      <w:pPr>
        <w:rPr>
          <w:rFonts w:asciiTheme="majorHAnsi" w:hAnsiTheme="majorHAnsi"/>
          <w:sz w:val="24"/>
          <w:szCs w:val="24"/>
        </w:rPr>
      </w:pPr>
      <w:r>
        <w:rPr>
          <w:rFonts w:asciiTheme="majorHAnsi" w:hAnsiTheme="majorHAnsi"/>
          <w:sz w:val="24"/>
          <w:szCs w:val="24"/>
        </w:rPr>
        <w:t>Institutions in</w:t>
      </w:r>
      <w:r w:rsidR="00DE3080">
        <w:rPr>
          <w:rFonts w:asciiTheme="majorHAnsi" w:hAnsiTheme="majorHAnsi"/>
          <w:sz w:val="24"/>
          <w:szCs w:val="24"/>
        </w:rPr>
        <w:t xml:space="preserve"> the State </w:t>
      </w:r>
      <w:r>
        <w:rPr>
          <w:rFonts w:asciiTheme="majorHAnsi" w:hAnsiTheme="majorHAnsi"/>
          <w:sz w:val="24"/>
          <w:szCs w:val="24"/>
        </w:rPr>
        <w:t>of Oklahoma are operating using various enterprise information systems. Systems currently in use were selected based on institution size, fit, and need.</w:t>
      </w:r>
    </w:p>
    <w:p w:rsidR="00477156" w:rsidRDefault="00B6073E" w:rsidP="00B6073E">
      <w:pPr>
        <w:rPr>
          <w:rFonts w:asciiTheme="majorHAnsi" w:hAnsiTheme="majorHAnsi"/>
          <w:sz w:val="24"/>
          <w:szCs w:val="24"/>
        </w:rPr>
      </w:pPr>
      <w:r>
        <w:rPr>
          <w:rFonts w:asciiTheme="majorHAnsi" w:hAnsiTheme="majorHAnsi"/>
          <w:sz w:val="24"/>
          <w:szCs w:val="24"/>
        </w:rPr>
        <w:t>Northeastern State University and the University of Central Oklahoma both operate with Ellucian Banner.  Ellucian remains in the Gartner Group’s Magic Quadrant for quality products and services. Banner maintenance covers support and upgrades to licensed products.</w:t>
      </w:r>
    </w:p>
    <w:p w:rsidR="00477156" w:rsidRDefault="00477156" w:rsidP="00B6073E">
      <w:pPr>
        <w:rPr>
          <w:rFonts w:asciiTheme="majorHAnsi" w:hAnsiTheme="majorHAnsi"/>
          <w:sz w:val="24"/>
          <w:szCs w:val="24"/>
        </w:rPr>
      </w:pPr>
      <w:r>
        <w:rPr>
          <w:rFonts w:asciiTheme="majorHAnsi" w:hAnsiTheme="majorHAnsi"/>
          <w:sz w:val="24"/>
          <w:szCs w:val="24"/>
        </w:rPr>
        <w:t>East Central University is currently using Jenzabar CX which has traditionally been considered Jenzabar’s flagship product.  The</w:t>
      </w:r>
      <w:r w:rsidR="000161D8">
        <w:rPr>
          <w:rFonts w:asciiTheme="majorHAnsi" w:hAnsiTheme="majorHAnsi"/>
          <w:sz w:val="24"/>
          <w:szCs w:val="24"/>
        </w:rPr>
        <w:t xml:space="preserve"> CX product is now being </w:t>
      </w:r>
      <w:r>
        <w:rPr>
          <w:rFonts w:asciiTheme="majorHAnsi" w:hAnsiTheme="majorHAnsi"/>
          <w:sz w:val="24"/>
          <w:szCs w:val="24"/>
        </w:rPr>
        <w:t>transitioned by Jenzabar to a new, modern system called Jenzabar JX.  ECU’s strategy in moving forward is to transition to the new JX modules as they become available and are proven stable by testing</w:t>
      </w:r>
      <w:r w:rsidR="005F584C">
        <w:rPr>
          <w:rFonts w:asciiTheme="majorHAnsi" w:hAnsiTheme="majorHAnsi"/>
          <w:sz w:val="24"/>
          <w:szCs w:val="24"/>
        </w:rPr>
        <w:t xml:space="preserve"> and use</w:t>
      </w:r>
      <w:r>
        <w:rPr>
          <w:rFonts w:asciiTheme="majorHAnsi" w:hAnsiTheme="majorHAnsi"/>
          <w:sz w:val="24"/>
          <w:szCs w:val="24"/>
        </w:rPr>
        <w:t xml:space="preserve"> from early adopters. ECU purchased a step-up license that allows a seamless move to JX without having to re-license the JX software.  As ECU moves towards implementing JX</w:t>
      </w:r>
      <w:r w:rsidR="008675F6">
        <w:rPr>
          <w:rFonts w:asciiTheme="majorHAnsi" w:hAnsiTheme="majorHAnsi"/>
          <w:sz w:val="24"/>
          <w:szCs w:val="24"/>
        </w:rPr>
        <w:t xml:space="preserve"> modules</w:t>
      </w:r>
      <w:r>
        <w:rPr>
          <w:rFonts w:asciiTheme="majorHAnsi" w:hAnsiTheme="majorHAnsi"/>
          <w:sz w:val="24"/>
          <w:szCs w:val="24"/>
        </w:rPr>
        <w:t>, Jenzabar has pledged the support and expertise of Jenzabar-Tulsa</w:t>
      </w:r>
      <w:r w:rsidR="003245F1">
        <w:rPr>
          <w:rFonts w:asciiTheme="majorHAnsi" w:hAnsiTheme="majorHAnsi"/>
          <w:sz w:val="24"/>
          <w:szCs w:val="24"/>
        </w:rPr>
        <w:t xml:space="preserve"> (See Appendix A)</w:t>
      </w:r>
      <w:r>
        <w:rPr>
          <w:rFonts w:asciiTheme="majorHAnsi" w:hAnsiTheme="majorHAnsi"/>
          <w:sz w:val="24"/>
          <w:szCs w:val="24"/>
        </w:rPr>
        <w:t xml:space="preserve"> in ensuring that JX modules will interface with</w:t>
      </w:r>
      <w:r w:rsidR="008675F6">
        <w:rPr>
          <w:rFonts w:asciiTheme="majorHAnsi" w:hAnsiTheme="majorHAnsi"/>
          <w:sz w:val="24"/>
          <w:szCs w:val="24"/>
        </w:rPr>
        <w:t xml:space="preserve"> the</w:t>
      </w:r>
      <w:r>
        <w:rPr>
          <w:rFonts w:asciiTheme="majorHAnsi" w:hAnsiTheme="majorHAnsi"/>
          <w:sz w:val="24"/>
          <w:szCs w:val="24"/>
        </w:rPr>
        <w:t xml:space="preserve"> </w:t>
      </w:r>
      <w:r w:rsidR="003245F1">
        <w:rPr>
          <w:rFonts w:asciiTheme="majorHAnsi" w:hAnsiTheme="majorHAnsi"/>
          <w:sz w:val="24"/>
          <w:szCs w:val="24"/>
        </w:rPr>
        <w:t>s</w:t>
      </w:r>
      <w:r>
        <w:rPr>
          <w:rFonts w:asciiTheme="majorHAnsi" w:hAnsiTheme="majorHAnsi"/>
          <w:sz w:val="24"/>
          <w:szCs w:val="24"/>
        </w:rPr>
        <w:t xml:space="preserve">tate of Oklahoma functions and services and will be developed and supported by Jenzabar. This is </w:t>
      </w:r>
      <w:r>
        <w:rPr>
          <w:rFonts w:asciiTheme="majorHAnsi" w:hAnsiTheme="majorHAnsi"/>
          <w:sz w:val="24"/>
          <w:szCs w:val="24"/>
        </w:rPr>
        <w:lastRenderedPageBreak/>
        <w:t>significant because not having this support in the past has caused issues with utilizing some of the CX modules, particular HR/Payroll and Finance.</w:t>
      </w:r>
    </w:p>
    <w:p w:rsidR="002D5ABF" w:rsidRDefault="00B6073E" w:rsidP="00B6073E">
      <w:pPr>
        <w:rPr>
          <w:rFonts w:asciiTheme="majorHAnsi" w:hAnsiTheme="majorHAnsi"/>
          <w:sz w:val="24"/>
          <w:szCs w:val="24"/>
        </w:rPr>
      </w:pPr>
      <w:r>
        <w:rPr>
          <w:rFonts w:asciiTheme="majorHAnsi" w:hAnsiTheme="majorHAnsi"/>
          <w:sz w:val="24"/>
          <w:szCs w:val="24"/>
        </w:rPr>
        <w:t>Northwestern Oklahoma State University, Southwestern Oklahoma State University, and Southeastern Oklahoma State University are currently using Jenzabar PX</w:t>
      </w:r>
      <w:r w:rsidR="00477156">
        <w:rPr>
          <w:rFonts w:asciiTheme="majorHAnsi" w:hAnsiTheme="majorHAnsi"/>
          <w:sz w:val="24"/>
          <w:szCs w:val="24"/>
        </w:rPr>
        <w:t>, formerly known as POISE</w:t>
      </w:r>
      <w:r w:rsidR="002D5ABF">
        <w:rPr>
          <w:rFonts w:asciiTheme="majorHAnsi" w:hAnsiTheme="majorHAnsi"/>
          <w:sz w:val="24"/>
          <w:szCs w:val="24"/>
        </w:rPr>
        <w:t>.</w:t>
      </w:r>
    </w:p>
    <w:p w:rsidR="00B6073E" w:rsidRDefault="00326934" w:rsidP="00B6073E">
      <w:pPr>
        <w:rPr>
          <w:rFonts w:asciiTheme="majorHAnsi" w:hAnsiTheme="majorHAnsi"/>
          <w:bCs/>
          <w:sz w:val="24"/>
          <w:szCs w:val="24"/>
        </w:rPr>
      </w:pPr>
      <w:r>
        <w:rPr>
          <w:rFonts w:asciiTheme="majorHAnsi" w:hAnsiTheme="majorHAnsi"/>
          <w:bCs/>
          <w:sz w:val="24"/>
          <w:szCs w:val="24"/>
        </w:rPr>
        <w:t xml:space="preserve">These (and other) </w:t>
      </w:r>
      <w:r w:rsidR="008675F6" w:rsidRPr="00A808EE">
        <w:rPr>
          <w:rFonts w:asciiTheme="majorHAnsi" w:hAnsiTheme="majorHAnsi"/>
          <w:bCs/>
          <w:sz w:val="24"/>
          <w:szCs w:val="24"/>
        </w:rPr>
        <w:t>PX</w:t>
      </w:r>
      <w:r w:rsidR="00B6073E" w:rsidRPr="00A808EE">
        <w:rPr>
          <w:rFonts w:asciiTheme="majorHAnsi" w:hAnsiTheme="majorHAnsi"/>
          <w:bCs/>
          <w:sz w:val="24"/>
          <w:szCs w:val="24"/>
        </w:rPr>
        <w:t xml:space="preserve"> </w:t>
      </w:r>
      <w:r w:rsidR="00477156">
        <w:rPr>
          <w:rFonts w:asciiTheme="majorHAnsi" w:hAnsiTheme="majorHAnsi"/>
          <w:bCs/>
          <w:sz w:val="24"/>
          <w:szCs w:val="24"/>
        </w:rPr>
        <w:t>schools</w:t>
      </w:r>
      <w:r w:rsidR="00477156" w:rsidRPr="00A808EE">
        <w:rPr>
          <w:rFonts w:asciiTheme="majorHAnsi" w:hAnsiTheme="majorHAnsi"/>
          <w:bCs/>
          <w:sz w:val="24"/>
          <w:szCs w:val="24"/>
        </w:rPr>
        <w:t xml:space="preserve"> </w:t>
      </w:r>
      <w:r w:rsidR="000F1F9E">
        <w:rPr>
          <w:rFonts w:asciiTheme="majorHAnsi" w:hAnsiTheme="majorHAnsi"/>
          <w:bCs/>
          <w:sz w:val="24"/>
          <w:szCs w:val="24"/>
        </w:rPr>
        <w:t xml:space="preserve">will need to </w:t>
      </w:r>
      <w:r w:rsidR="00B6073E">
        <w:rPr>
          <w:rFonts w:asciiTheme="majorHAnsi" w:hAnsiTheme="majorHAnsi"/>
          <w:bCs/>
          <w:sz w:val="24"/>
          <w:szCs w:val="24"/>
        </w:rPr>
        <w:t xml:space="preserve">move </w:t>
      </w:r>
      <w:r w:rsidR="00B6073E" w:rsidRPr="00A808EE">
        <w:rPr>
          <w:rFonts w:asciiTheme="majorHAnsi" w:hAnsiTheme="majorHAnsi"/>
          <w:bCs/>
          <w:sz w:val="24"/>
          <w:szCs w:val="24"/>
        </w:rPr>
        <w:t>to another Jenzabar platform</w:t>
      </w:r>
      <w:r w:rsidR="00B6073E">
        <w:rPr>
          <w:rFonts w:asciiTheme="majorHAnsi" w:hAnsiTheme="majorHAnsi"/>
          <w:bCs/>
          <w:sz w:val="24"/>
          <w:szCs w:val="24"/>
        </w:rPr>
        <w:t xml:space="preserve">, as </w:t>
      </w:r>
      <w:r w:rsidR="00477156">
        <w:rPr>
          <w:rFonts w:asciiTheme="majorHAnsi" w:hAnsiTheme="majorHAnsi"/>
          <w:bCs/>
          <w:sz w:val="24"/>
          <w:szCs w:val="24"/>
        </w:rPr>
        <w:t xml:space="preserve">PX </w:t>
      </w:r>
      <w:r w:rsidR="00B6073E">
        <w:rPr>
          <w:rFonts w:asciiTheme="majorHAnsi" w:hAnsiTheme="majorHAnsi"/>
          <w:bCs/>
          <w:sz w:val="24"/>
          <w:szCs w:val="24"/>
        </w:rPr>
        <w:t xml:space="preserve">is </w:t>
      </w:r>
      <w:r w:rsidR="00DE3080">
        <w:rPr>
          <w:rFonts w:asciiTheme="majorHAnsi" w:hAnsiTheme="majorHAnsi"/>
          <w:bCs/>
          <w:sz w:val="24"/>
          <w:szCs w:val="24"/>
        </w:rPr>
        <w:t xml:space="preserve">moving toward </w:t>
      </w:r>
      <w:r w:rsidR="00B6073E">
        <w:rPr>
          <w:rFonts w:asciiTheme="majorHAnsi" w:hAnsiTheme="majorHAnsi"/>
          <w:bCs/>
          <w:sz w:val="24"/>
          <w:szCs w:val="24"/>
        </w:rPr>
        <w:t>being decommissioned</w:t>
      </w:r>
      <w:r w:rsidR="00C84639">
        <w:rPr>
          <w:rFonts w:asciiTheme="majorHAnsi" w:hAnsiTheme="majorHAnsi"/>
          <w:bCs/>
          <w:sz w:val="24"/>
          <w:szCs w:val="24"/>
        </w:rPr>
        <w:t xml:space="preserve"> at some point</w:t>
      </w:r>
      <w:r w:rsidR="00B6073E" w:rsidRPr="00A808EE">
        <w:rPr>
          <w:rFonts w:asciiTheme="majorHAnsi" w:hAnsiTheme="majorHAnsi"/>
          <w:bCs/>
          <w:sz w:val="24"/>
          <w:szCs w:val="24"/>
        </w:rPr>
        <w:t xml:space="preserve">. </w:t>
      </w:r>
      <w:r w:rsidR="001D5A68">
        <w:rPr>
          <w:rFonts w:asciiTheme="majorHAnsi" w:hAnsiTheme="majorHAnsi"/>
          <w:bCs/>
          <w:sz w:val="24"/>
          <w:szCs w:val="24"/>
        </w:rPr>
        <w:t xml:space="preserve">Given the </w:t>
      </w:r>
      <w:r w:rsidR="000F1F9E">
        <w:rPr>
          <w:rFonts w:asciiTheme="majorHAnsi" w:hAnsiTheme="majorHAnsi"/>
          <w:bCs/>
          <w:sz w:val="24"/>
          <w:szCs w:val="24"/>
        </w:rPr>
        <w:t xml:space="preserve">smaller </w:t>
      </w:r>
      <w:r w:rsidR="001D5A68">
        <w:rPr>
          <w:rFonts w:asciiTheme="majorHAnsi" w:hAnsiTheme="majorHAnsi"/>
          <w:bCs/>
          <w:sz w:val="24"/>
          <w:szCs w:val="24"/>
        </w:rPr>
        <w:t>size of these schools and the current offerings available on the market</w:t>
      </w:r>
      <w:r w:rsidR="008675F6">
        <w:rPr>
          <w:rFonts w:asciiTheme="majorHAnsi" w:hAnsiTheme="majorHAnsi"/>
          <w:bCs/>
          <w:sz w:val="24"/>
          <w:szCs w:val="24"/>
        </w:rPr>
        <w:t xml:space="preserve">, </w:t>
      </w:r>
      <w:r w:rsidR="000F1F9E">
        <w:rPr>
          <w:rFonts w:asciiTheme="majorHAnsi" w:hAnsiTheme="majorHAnsi"/>
          <w:bCs/>
          <w:sz w:val="24"/>
          <w:szCs w:val="24"/>
        </w:rPr>
        <w:t xml:space="preserve">the institutions may </w:t>
      </w:r>
      <w:r w:rsidR="00B6073E" w:rsidRPr="00A808EE">
        <w:rPr>
          <w:rFonts w:asciiTheme="majorHAnsi" w:hAnsiTheme="majorHAnsi"/>
          <w:bCs/>
          <w:sz w:val="24"/>
          <w:szCs w:val="24"/>
        </w:rPr>
        <w:t xml:space="preserve">choose </w:t>
      </w:r>
      <w:r w:rsidR="000F1F9E">
        <w:rPr>
          <w:rFonts w:asciiTheme="majorHAnsi" w:hAnsiTheme="majorHAnsi"/>
          <w:bCs/>
          <w:sz w:val="24"/>
          <w:szCs w:val="24"/>
        </w:rPr>
        <w:t>to upgrade to another</w:t>
      </w:r>
      <w:r w:rsidR="00B6073E" w:rsidRPr="00A808EE">
        <w:rPr>
          <w:rFonts w:asciiTheme="majorHAnsi" w:hAnsiTheme="majorHAnsi"/>
          <w:bCs/>
          <w:sz w:val="24"/>
          <w:szCs w:val="24"/>
        </w:rPr>
        <w:t xml:space="preserve"> Jenzabar </w:t>
      </w:r>
      <w:r>
        <w:rPr>
          <w:rFonts w:asciiTheme="majorHAnsi" w:hAnsiTheme="majorHAnsi"/>
          <w:bCs/>
          <w:sz w:val="24"/>
          <w:szCs w:val="24"/>
        </w:rPr>
        <w:t xml:space="preserve">product, </w:t>
      </w:r>
      <w:r w:rsidR="00B6073E" w:rsidRPr="00A808EE">
        <w:rPr>
          <w:rFonts w:asciiTheme="majorHAnsi" w:hAnsiTheme="majorHAnsi"/>
          <w:bCs/>
          <w:sz w:val="24"/>
          <w:szCs w:val="24"/>
        </w:rPr>
        <w:t>“JX” or “EX”</w:t>
      </w:r>
      <w:r>
        <w:rPr>
          <w:rFonts w:asciiTheme="majorHAnsi" w:hAnsiTheme="majorHAnsi"/>
          <w:bCs/>
          <w:sz w:val="24"/>
          <w:szCs w:val="24"/>
        </w:rPr>
        <w:t>,</w:t>
      </w:r>
      <w:r w:rsidR="00B6073E" w:rsidRPr="00A808EE">
        <w:rPr>
          <w:rFonts w:asciiTheme="majorHAnsi" w:hAnsiTheme="majorHAnsi"/>
          <w:bCs/>
          <w:sz w:val="24"/>
          <w:szCs w:val="24"/>
        </w:rPr>
        <w:t xml:space="preserve"> depending on the characteristics </w:t>
      </w:r>
      <w:r w:rsidR="00B6073E">
        <w:rPr>
          <w:rFonts w:asciiTheme="majorHAnsi" w:hAnsiTheme="majorHAnsi"/>
          <w:bCs/>
          <w:sz w:val="24"/>
          <w:szCs w:val="24"/>
        </w:rPr>
        <w:t xml:space="preserve">and needs </w:t>
      </w:r>
      <w:r w:rsidR="00B6073E" w:rsidRPr="00A808EE">
        <w:rPr>
          <w:rFonts w:asciiTheme="majorHAnsi" w:hAnsiTheme="majorHAnsi"/>
          <w:bCs/>
          <w:sz w:val="24"/>
          <w:szCs w:val="24"/>
        </w:rPr>
        <w:t xml:space="preserve">of their institution. </w:t>
      </w:r>
      <w:r w:rsidR="000F1F9E">
        <w:rPr>
          <w:rFonts w:asciiTheme="majorHAnsi" w:hAnsiTheme="majorHAnsi"/>
          <w:bCs/>
          <w:sz w:val="24"/>
          <w:szCs w:val="24"/>
        </w:rPr>
        <w:t>Currently</w:t>
      </w:r>
      <w:r w:rsidR="00B6073E" w:rsidRPr="00A808EE">
        <w:rPr>
          <w:rFonts w:asciiTheme="majorHAnsi" w:hAnsiTheme="majorHAnsi"/>
          <w:bCs/>
          <w:sz w:val="24"/>
          <w:szCs w:val="24"/>
        </w:rPr>
        <w:t>, Jenzabar is offering PX customers a “step-up” license that</w:t>
      </w:r>
      <w:r w:rsidR="00B6073E">
        <w:rPr>
          <w:rFonts w:asciiTheme="majorHAnsi" w:hAnsiTheme="majorHAnsi"/>
          <w:bCs/>
          <w:sz w:val="24"/>
          <w:szCs w:val="24"/>
        </w:rPr>
        <w:t>,</w:t>
      </w:r>
      <w:r w:rsidR="00B6073E" w:rsidRPr="00A808EE">
        <w:rPr>
          <w:rFonts w:asciiTheme="majorHAnsi" w:hAnsiTheme="majorHAnsi"/>
          <w:bCs/>
          <w:sz w:val="24"/>
          <w:szCs w:val="24"/>
        </w:rPr>
        <w:t xml:space="preserve"> once purchased</w:t>
      </w:r>
      <w:r w:rsidR="00B6073E">
        <w:rPr>
          <w:rFonts w:asciiTheme="majorHAnsi" w:hAnsiTheme="majorHAnsi"/>
          <w:bCs/>
          <w:sz w:val="24"/>
          <w:szCs w:val="24"/>
        </w:rPr>
        <w:t>, allows an institution the ability</w:t>
      </w:r>
      <w:r w:rsidR="00B6073E" w:rsidRPr="00A808EE">
        <w:rPr>
          <w:rFonts w:asciiTheme="majorHAnsi" w:hAnsiTheme="majorHAnsi"/>
          <w:bCs/>
          <w:sz w:val="24"/>
          <w:szCs w:val="24"/>
        </w:rPr>
        <w:t xml:space="preserve"> to license any other Jenzabar software module comp</w:t>
      </w:r>
      <w:r w:rsidR="00B6073E">
        <w:rPr>
          <w:rFonts w:asciiTheme="majorHAnsi" w:hAnsiTheme="majorHAnsi"/>
          <w:bCs/>
          <w:sz w:val="24"/>
          <w:szCs w:val="24"/>
        </w:rPr>
        <w:t>a</w:t>
      </w:r>
      <w:r w:rsidR="00B6073E" w:rsidRPr="00A808EE">
        <w:rPr>
          <w:rFonts w:asciiTheme="majorHAnsi" w:hAnsiTheme="majorHAnsi"/>
          <w:bCs/>
          <w:sz w:val="24"/>
          <w:szCs w:val="24"/>
        </w:rPr>
        <w:t xml:space="preserve">rable to </w:t>
      </w:r>
      <w:r w:rsidR="00B6073E">
        <w:rPr>
          <w:rFonts w:asciiTheme="majorHAnsi" w:hAnsiTheme="majorHAnsi"/>
          <w:bCs/>
          <w:sz w:val="24"/>
          <w:szCs w:val="24"/>
        </w:rPr>
        <w:t>the school’s</w:t>
      </w:r>
      <w:r w:rsidR="000F1F9E">
        <w:rPr>
          <w:rFonts w:asciiTheme="majorHAnsi" w:hAnsiTheme="majorHAnsi"/>
          <w:bCs/>
          <w:sz w:val="24"/>
          <w:szCs w:val="24"/>
        </w:rPr>
        <w:t xml:space="preserve"> PX current license.</w:t>
      </w:r>
    </w:p>
    <w:p w:rsidR="00975A88" w:rsidRPr="005F584C" w:rsidRDefault="00DE3080" w:rsidP="00975A88">
      <w:pPr>
        <w:pStyle w:val="Heading1"/>
      </w:pPr>
      <w:r>
        <w:t xml:space="preserve">Moving Towards </w:t>
      </w:r>
      <w:r w:rsidR="00975A88" w:rsidRPr="005F584C">
        <w:t>C</w:t>
      </w:r>
      <w:r>
        <w:t>onsortium Models</w:t>
      </w:r>
    </w:p>
    <w:p w:rsidR="00975A88" w:rsidRPr="00E17EEE" w:rsidRDefault="00C84639" w:rsidP="00975A88">
      <w:pPr>
        <w:rPr>
          <w:rFonts w:asciiTheme="majorHAnsi" w:hAnsiTheme="majorHAnsi"/>
          <w:sz w:val="24"/>
          <w:szCs w:val="24"/>
        </w:rPr>
      </w:pPr>
      <w:r>
        <w:rPr>
          <w:rFonts w:asciiTheme="majorHAnsi" w:hAnsiTheme="majorHAnsi"/>
          <w:sz w:val="24"/>
          <w:szCs w:val="24"/>
        </w:rPr>
        <w:t xml:space="preserve">Moving towards </w:t>
      </w:r>
      <w:r w:rsidR="00DE3080">
        <w:rPr>
          <w:rFonts w:asciiTheme="majorHAnsi" w:hAnsiTheme="majorHAnsi"/>
          <w:sz w:val="24"/>
          <w:szCs w:val="24"/>
        </w:rPr>
        <w:t>consortium models</w:t>
      </w:r>
      <w:r w:rsidR="00975A88" w:rsidRPr="00E17EEE">
        <w:rPr>
          <w:rFonts w:asciiTheme="majorHAnsi" w:hAnsiTheme="majorHAnsi"/>
          <w:sz w:val="24"/>
          <w:szCs w:val="24"/>
        </w:rPr>
        <w:t xml:space="preserve"> in support of </w:t>
      </w:r>
      <w:r w:rsidR="00DE3080">
        <w:rPr>
          <w:rFonts w:asciiTheme="majorHAnsi" w:hAnsiTheme="majorHAnsi"/>
          <w:sz w:val="24"/>
          <w:szCs w:val="24"/>
        </w:rPr>
        <w:t>interested</w:t>
      </w:r>
      <w:r w:rsidR="00975A88" w:rsidRPr="00E17EEE">
        <w:rPr>
          <w:rFonts w:asciiTheme="majorHAnsi" w:hAnsiTheme="majorHAnsi"/>
          <w:sz w:val="24"/>
          <w:szCs w:val="24"/>
        </w:rPr>
        <w:t xml:space="preserve"> Oklahoma institutions presents challenges and opportunities. Certainly, should </w:t>
      </w:r>
      <w:r w:rsidR="00DE3080">
        <w:rPr>
          <w:rFonts w:asciiTheme="majorHAnsi" w:hAnsiTheme="majorHAnsi"/>
          <w:sz w:val="24"/>
          <w:szCs w:val="24"/>
        </w:rPr>
        <w:t>institutions choose to</w:t>
      </w:r>
      <w:r w:rsidR="008675F6" w:rsidRPr="00E17EEE">
        <w:rPr>
          <w:rFonts w:asciiTheme="majorHAnsi" w:hAnsiTheme="majorHAnsi"/>
          <w:sz w:val="24"/>
          <w:szCs w:val="24"/>
        </w:rPr>
        <w:t xml:space="preserve"> pursue</w:t>
      </w:r>
      <w:r w:rsidR="00975A88" w:rsidRPr="00E17EEE">
        <w:rPr>
          <w:rFonts w:asciiTheme="majorHAnsi" w:hAnsiTheme="majorHAnsi"/>
          <w:sz w:val="24"/>
          <w:szCs w:val="24"/>
        </w:rPr>
        <w:t xml:space="preserve"> this </w:t>
      </w:r>
      <w:r w:rsidR="002D5ABF">
        <w:rPr>
          <w:rFonts w:asciiTheme="majorHAnsi" w:hAnsiTheme="majorHAnsi"/>
          <w:sz w:val="24"/>
          <w:szCs w:val="24"/>
        </w:rPr>
        <w:t>option,</w:t>
      </w:r>
      <w:r w:rsidR="00975A88" w:rsidRPr="00E17EEE">
        <w:rPr>
          <w:rFonts w:asciiTheme="majorHAnsi" w:hAnsiTheme="majorHAnsi"/>
          <w:sz w:val="24"/>
          <w:szCs w:val="24"/>
        </w:rPr>
        <w:t xml:space="preserve"> many considerations must be factored into the decision.</w:t>
      </w:r>
      <w:r w:rsidR="000F1F9E">
        <w:rPr>
          <w:rFonts w:asciiTheme="majorHAnsi" w:hAnsiTheme="majorHAnsi"/>
          <w:sz w:val="24"/>
          <w:szCs w:val="24"/>
        </w:rPr>
        <w:t xml:space="preserve"> The most challenging component of replacing an information system</w:t>
      </w:r>
      <w:r w:rsidR="00EC3280">
        <w:rPr>
          <w:rFonts w:asciiTheme="majorHAnsi" w:hAnsiTheme="majorHAnsi"/>
          <w:sz w:val="24"/>
          <w:szCs w:val="24"/>
        </w:rPr>
        <w:t xml:space="preserve"> is ensuring business processes are supported.  Consoli</w:t>
      </w:r>
      <w:r w:rsidR="00DE3080">
        <w:rPr>
          <w:rFonts w:asciiTheme="majorHAnsi" w:hAnsiTheme="majorHAnsi"/>
          <w:sz w:val="24"/>
          <w:szCs w:val="24"/>
        </w:rPr>
        <w:t xml:space="preserve">dating information systems may </w:t>
      </w:r>
      <w:r w:rsidR="00EC3280">
        <w:rPr>
          <w:rFonts w:asciiTheme="majorHAnsi" w:hAnsiTheme="majorHAnsi"/>
          <w:sz w:val="24"/>
          <w:szCs w:val="24"/>
        </w:rPr>
        <w:t>require aligning business processes across the system. Everything from acceptance, enrollment, and transcripts to financial and human resources systems will need to be coordinated.</w:t>
      </w:r>
    </w:p>
    <w:p w:rsidR="00975A88" w:rsidRPr="00E17EEE" w:rsidRDefault="00975A88" w:rsidP="00975A88">
      <w:pPr>
        <w:rPr>
          <w:rFonts w:asciiTheme="majorHAnsi" w:hAnsiTheme="majorHAnsi"/>
          <w:sz w:val="24"/>
          <w:szCs w:val="24"/>
        </w:rPr>
      </w:pPr>
      <w:r w:rsidRPr="00E17EEE">
        <w:rPr>
          <w:rFonts w:asciiTheme="majorHAnsi" w:hAnsiTheme="majorHAnsi"/>
          <w:sz w:val="24"/>
          <w:szCs w:val="24"/>
        </w:rPr>
        <w:t>Information systems are expensive.  Replacing information systems requires more than the cost of licensing new products, services, and equipment. Information Technology leaders price systems based on TOC or Total Cost of Ownership.  TOC includes soft costs of planning, retooling, installation and implementation, long-term support, in-house interface development, staff training (both end-user and technical staff), and business process redesign.</w:t>
      </w:r>
    </w:p>
    <w:p w:rsidR="00975A88" w:rsidRPr="00E17EEE" w:rsidRDefault="00975A88" w:rsidP="00975A88">
      <w:pPr>
        <w:rPr>
          <w:rFonts w:asciiTheme="majorHAnsi" w:hAnsiTheme="majorHAnsi"/>
          <w:sz w:val="24"/>
          <w:szCs w:val="24"/>
        </w:rPr>
      </w:pPr>
      <w:r w:rsidRPr="00E17EEE">
        <w:rPr>
          <w:rFonts w:asciiTheme="majorHAnsi" w:hAnsiTheme="majorHAnsi"/>
          <w:sz w:val="24"/>
          <w:szCs w:val="24"/>
        </w:rPr>
        <w:t>The IT officers have bulleted high-level opportunities and chal</w:t>
      </w:r>
      <w:r w:rsidR="00EC3280">
        <w:rPr>
          <w:rFonts w:asciiTheme="majorHAnsi" w:hAnsiTheme="majorHAnsi"/>
          <w:sz w:val="24"/>
          <w:szCs w:val="24"/>
        </w:rPr>
        <w:t xml:space="preserve">lenges of using </w:t>
      </w:r>
      <w:r w:rsidR="00DE3080">
        <w:rPr>
          <w:rFonts w:asciiTheme="majorHAnsi" w:hAnsiTheme="majorHAnsi"/>
          <w:sz w:val="24"/>
          <w:szCs w:val="24"/>
        </w:rPr>
        <w:t>consolidated</w:t>
      </w:r>
      <w:r w:rsidR="00EC3280">
        <w:rPr>
          <w:rFonts w:asciiTheme="majorHAnsi" w:hAnsiTheme="majorHAnsi"/>
          <w:sz w:val="24"/>
          <w:szCs w:val="24"/>
        </w:rPr>
        <w:t xml:space="preserve"> system</w:t>
      </w:r>
      <w:r w:rsidR="00DE3080">
        <w:rPr>
          <w:rFonts w:asciiTheme="majorHAnsi" w:hAnsiTheme="majorHAnsi"/>
          <w:sz w:val="24"/>
          <w:szCs w:val="24"/>
        </w:rPr>
        <w:t>s</w:t>
      </w:r>
      <w:r w:rsidR="00EC3280">
        <w:rPr>
          <w:rFonts w:asciiTheme="majorHAnsi" w:hAnsiTheme="majorHAnsi"/>
          <w:sz w:val="24"/>
          <w:szCs w:val="24"/>
        </w:rPr>
        <w:t xml:space="preserve"> and </w:t>
      </w:r>
      <w:r w:rsidR="00DE3080">
        <w:rPr>
          <w:rFonts w:asciiTheme="majorHAnsi" w:hAnsiTheme="majorHAnsi"/>
          <w:sz w:val="24"/>
          <w:szCs w:val="24"/>
        </w:rPr>
        <w:t xml:space="preserve">have also </w:t>
      </w:r>
      <w:r w:rsidR="00EC3280">
        <w:rPr>
          <w:rFonts w:asciiTheme="majorHAnsi" w:hAnsiTheme="majorHAnsi"/>
          <w:sz w:val="24"/>
          <w:szCs w:val="24"/>
        </w:rPr>
        <w:t xml:space="preserve">included questions for consideration in the event </w:t>
      </w:r>
      <w:r w:rsidR="00DE3080">
        <w:rPr>
          <w:rFonts w:asciiTheme="majorHAnsi" w:hAnsiTheme="majorHAnsi"/>
          <w:sz w:val="24"/>
          <w:szCs w:val="24"/>
        </w:rPr>
        <w:t>institutions</w:t>
      </w:r>
      <w:r w:rsidR="00EC3280">
        <w:rPr>
          <w:rFonts w:asciiTheme="majorHAnsi" w:hAnsiTheme="majorHAnsi"/>
          <w:sz w:val="24"/>
          <w:szCs w:val="24"/>
        </w:rPr>
        <w:t xml:space="preserve"> wish to pursue the opportunities fur</w:t>
      </w:r>
      <w:r w:rsidR="009C2D6A">
        <w:rPr>
          <w:rFonts w:asciiTheme="majorHAnsi" w:hAnsiTheme="majorHAnsi"/>
          <w:sz w:val="24"/>
          <w:szCs w:val="24"/>
        </w:rPr>
        <w:t>t</w:t>
      </w:r>
      <w:r w:rsidR="00DE3080">
        <w:rPr>
          <w:rFonts w:asciiTheme="majorHAnsi" w:hAnsiTheme="majorHAnsi"/>
          <w:sz w:val="24"/>
          <w:szCs w:val="24"/>
        </w:rPr>
        <w:t>her:</w:t>
      </w:r>
    </w:p>
    <w:p w:rsidR="00975A88" w:rsidRPr="00DB0BA1" w:rsidRDefault="00975A88" w:rsidP="00975A88">
      <w:pPr>
        <w:pStyle w:val="Heading2"/>
      </w:pPr>
      <w:r>
        <w:t>Opportunities</w:t>
      </w:r>
    </w:p>
    <w:p w:rsidR="00C84639" w:rsidRDefault="00C84639" w:rsidP="00975A88">
      <w:pPr>
        <w:pStyle w:val="ListParagraph"/>
        <w:numPr>
          <w:ilvl w:val="0"/>
          <w:numId w:val="11"/>
        </w:numPr>
        <w:ind w:left="1080"/>
        <w:rPr>
          <w:rFonts w:asciiTheme="majorHAnsi" w:hAnsiTheme="majorHAnsi"/>
          <w:sz w:val="24"/>
          <w:szCs w:val="24"/>
        </w:rPr>
      </w:pPr>
      <w:r>
        <w:rPr>
          <w:rFonts w:asciiTheme="majorHAnsi" w:hAnsiTheme="majorHAnsi"/>
          <w:sz w:val="24"/>
          <w:szCs w:val="24"/>
        </w:rPr>
        <w:t>Using consortium pricing combines total FTE and can reducing initial pricing, increase software offerings, and reduce maintenance cost by leveraging total FTE.</w:t>
      </w:r>
    </w:p>
    <w:p w:rsidR="00975A88" w:rsidRDefault="00975A88" w:rsidP="00975A88">
      <w:pPr>
        <w:pStyle w:val="ListParagraph"/>
        <w:numPr>
          <w:ilvl w:val="0"/>
          <w:numId w:val="11"/>
        </w:numPr>
        <w:ind w:left="1080"/>
        <w:rPr>
          <w:rFonts w:asciiTheme="majorHAnsi" w:hAnsiTheme="majorHAnsi"/>
          <w:sz w:val="24"/>
          <w:szCs w:val="24"/>
        </w:rPr>
      </w:pPr>
      <w:r w:rsidRPr="00077901">
        <w:rPr>
          <w:rFonts w:asciiTheme="majorHAnsi" w:hAnsiTheme="majorHAnsi"/>
          <w:sz w:val="24"/>
          <w:szCs w:val="24"/>
        </w:rPr>
        <w:t xml:space="preserve">Using common hardware </w:t>
      </w:r>
      <w:r w:rsidR="00C84639">
        <w:rPr>
          <w:rFonts w:asciiTheme="majorHAnsi" w:hAnsiTheme="majorHAnsi"/>
          <w:sz w:val="24"/>
          <w:szCs w:val="24"/>
        </w:rPr>
        <w:t xml:space="preserve">(consolidation) </w:t>
      </w:r>
      <w:r w:rsidRPr="00077901">
        <w:rPr>
          <w:rFonts w:asciiTheme="majorHAnsi" w:hAnsiTheme="majorHAnsi"/>
          <w:sz w:val="24"/>
          <w:szCs w:val="24"/>
        </w:rPr>
        <w:t xml:space="preserve">that is centrally located can reduce hardware </w:t>
      </w:r>
      <w:r>
        <w:rPr>
          <w:rFonts w:asciiTheme="majorHAnsi" w:hAnsiTheme="majorHAnsi"/>
          <w:sz w:val="24"/>
          <w:szCs w:val="24"/>
        </w:rPr>
        <w:t xml:space="preserve">support and </w:t>
      </w:r>
      <w:r w:rsidR="00F03D1E">
        <w:rPr>
          <w:rFonts w:asciiTheme="majorHAnsi" w:hAnsiTheme="majorHAnsi"/>
          <w:sz w:val="24"/>
          <w:szCs w:val="24"/>
        </w:rPr>
        <w:t xml:space="preserve">further reduced </w:t>
      </w:r>
      <w:r w:rsidRPr="00077901">
        <w:rPr>
          <w:rFonts w:asciiTheme="majorHAnsi" w:hAnsiTheme="majorHAnsi"/>
          <w:sz w:val="24"/>
          <w:szCs w:val="24"/>
        </w:rPr>
        <w:t>maintenance costs</w:t>
      </w:r>
    </w:p>
    <w:p w:rsidR="00975A88" w:rsidRDefault="00975A88" w:rsidP="00975A88">
      <w:pPr>
        <w:pStyle w:val="ListParagraph"/>
        <w:numPr>
          <w:ilvl w:val="0"/>
          <w:numId w:val="11"/>
        </w:numPr>
        <w:ind w:left="1080"/>
        <w:rPr>
          <w:rFonts w:asciiTheme="majorHAnsi" w:hAnsiTheme="majorHAnsi"/>
          <w:sz w:val="24"/>
          <w:szCs w:val="24"/>
        </w:rPr>
      </w:pPr>
      <w:r>
        <w:rPr>
          <w:rFonts w:asciiTheme="majorHAnsi" w:hAnsiTheme="majorHAnsi"/>
          <w:sz w:val="24"/>
          <w:szCs w:val="24"/>
        </w:rPr>
        <w:lastRenderedPageBreak/>
        <w:t xml:space="preserve">Resource sharing for troubleshooting and technical skills may benefit </w:t>
      </w:r>
      <w:r w:rsidR="001D5A68">
        <w:rPr>
          <w:rFonts w:asciiTheme="majorHAnsi" w:hAnsiTheme="majorHAnsi"/>
          <w:sz w:val="24"/>
          <w:szCs w:val="24"/>
        </w:rPr>
        <w:t>all</w:t>
      </w:r>
      <w:r>
        <w:rPr>
          <w:rFonts w:asciiTheme="majorHAnsi" w:hAnsiTheme="majorHAnsi"/>
          <w:sz w:val="24"/>
          <w:szCs w:val="24"/>
        </w:rPr>
        <w:t xml:space="preserve"> schools</w:t>
      </w:r>
    </w:p>
    <w:p w:rsidR="00975A88" w:rsidRDefault="00F03D1E" w:rsidP="00975A88">
      <w:pPr>
        <w:pStyle w:val="ListParagraph"/>
        <w:numPr>
          <w:ilvl w:val="0"/>
          <w:numId w:val="11"/>
        </w:numPr>
        <w:ind w:left="1080"/>
        <w:rPr>
          <w:rFonts w:asciiTheme="majorHAnsi" w:hAnsiTheme="majorHAnsi"/>
          <w:sz w:val="24"/>
          <w:szCs w:val="24"/>
        </w:rPr>
      </w:pPr>
      <w:r>
        <w:rPr>
          <w:rFonts w:asciiTheme="majorHAnsi" w:hAnsiTheme="majorHAnsi"/>
          <w:sz w:val="24"/>
          <w:szCs w:val="24"/>
        </w:rPr>
        <w:t>Consolidation m</w:t>
      </w:r>
      <w:r w:rsidR="00975A88">
        <w:rPr>
          <w:rFonts w:asciiTheme="majorHAnsi" w:hAnsiTheme="majorHAnsi"/>
          <w:sz w:val="24"/>
          <w:szCs w:val="24"/>
        </w:rPr>
        <w:t>ay</w:t>
      </w:r>
      <w:r w:rsidR="00975A88" w:rsidRPr="00077901">
        <w:rPr>
          <w:rFonts w:asciiTheme="majorHAnsi" w:hAnsiTheme="majorHAnsi"/>
          <w:sz w:val="24"/>
          <w:szCs w:val="24"/>
        </w:rPr>
        <w:t xml:space="preserve"> improve disaster recovery</w:t>
      </w:r>
      <w:r w:rsidR="00975A88">
        <w:rPr>
          <w:rFonts w:asciiTheme="majorHAnsi" w:hAnsiTheme="majorHAnsi"/>
          <w:sz w:val="24"/>
          <w:szCs w:val="24"/>
        </w:rPr>
        <w:t xml:space="preserve"> possibilities</w:t>
      </w:r>
    </w:p>
    <w:p w:rsidR="00975A88" w:rsidRDefault="00975A88" w:rsidP="00975A88">
      <w:pPr>
        <w:pStyle w:val="ListParagraph"/>
        <w:numPr>
          <w:ilvl w:val="0"/>
          <w:numId w:val="11"/>
        </w:numPr>
        <w:ind w:left="1080"/>
        <w:rPr>
          <w:rFonts w:asciiTheme="majorHAnsi" w:hAnsiTheme="majorHAnsi"/>
          <w:sz w:val="24"/>
          <w:szCs w:val="24"/>
        </w:rPr>
      </w:pPr>
      <w:r>
        <w:rPr>
          <w:rFonts w:asciiTheme="majorHAnsi" w:hAnsiTheme="majorHAnsi"/>
          <w:sz w:val="24"/>
          <w:szCs w:val="24"/>
        </w:rPr>
        <w:t>Potentially, combining FTE and/or Head Count to negotiate</w:t>
      </w:r>
      <w:r w:rsidRPr="00077901">
        <w:rPr>
          <w:rFonts w:asciiTheme="majorHAnsi" w:hAnsiTheme="majorHAnsi"/>
          <w:sz w:val="24"/>
          <w:szCs w:val="24"/>
        </w:rPr>
        <w:t xml:space="preserve"> pricing contracts can allow </w:t>
      </w:r>
      <w:r>
        <w:rPr>
          <w:rFonts w:asciiTheme="majorHAnsi" w:hAnsiTheme="majorHAnsi"/>
          <w:sz w:val="24"/>
          <w:szCs w:val="24"/>
        </w:rPr>
        <w:t>institutions</w:t>
      </w:r>
      <w:r w:rsidRPr="00077901">
        <w:rPr>
          <w:rFonts w:asciiTheme="majorHAnsi" w:hAnsiTheme="majorHAnsi"/>
          <w:sz w:val="24"/>
          <w:szCs w:val="24"/>
        </w:rPr>
        <w:t xml:space="preserve"> to have access to a wider array of features than otherwise </w:t>
      </w:r>
      <w:r>
        <w:rPr>
          <w:rFonts w:asciiTheme="majorHAnsi" w:hAnsiTheme="majorHAnsi"/>
          <w:sz w:val="24"/>
          <w:szCs w:val="24"/>
        </w:rPr>
        <w:t>licensed individually</w:t>
      </w:r>
    </w:p>
    <w:p w:rsidR="00975A88" w:rsidRDefault="00975A88" w:rsidP="00975A88">
      <w:pPr>
        <w:pStyle w:val="ListParagraph"/>
        <w:numPr>
          <w:ilvl w:val="0"/>
          <w:numId w:val="11"/>
        </w:numPr>
        <w:ind w:left="1080"/>
        <w:rPr>
          <w:rFonts w:asciiTheme="majorHAnsi" w:hAnsiTheme="majorHAnsi"/>
          <w:sz w:val="24"/>
          <w:szCs w:val="24"/>
        </w:rPr>
      </w:pPr>
      <w:r>
        <w:rPr>
          <w:rFonts w:asciiTheme="majorHAnsi" w:hAnsiTheme="majorHAnsi"/>
          <w:sz w:val="24"/>
          <w:szCs w:val="24"/>
        </w:rPr>
        <w:t>Easier to describe cost avoidance tactics</w:t>
      </w:r>
    </w:p>
    <w:p w:rsidR="006B43DC" w:rsidRDefault="00975A88" w:rsidP="00B34C6E">
      <w:pPr>
        <w:pStyle w:val="ListParagraph"/>
        <w:numPr>
          <w:ilvl w:val="0"/>
          <w:numId w:val="11"/>
        </w:numPr>
        <w:ind w:left="1080"/>
        <w:rPr>
          <w:rFonts w:asciiTheme="majorHAnsi" w:hAnsiTheme="majorHAnsi"/>
          <w:sz w:val="24"/>
          <w:szCs w:val="24"/>
        </w:rPr>
      </w:pPr>
      <w:r w:rsidRPr="006B43DC">
        <w:rPr>
          <w:rFonts w:asciiTheme="majorHAnsi" w:hAnsiTheme="majorHAnsi"/>
          <w:sz w:val="24"/>
          <w:szCs w:val="24"/>
        </w:rPr>
        <w:t>Build</w:t>
      </w:r>
      <w:r w:rsidR="00F03D1E">
        <w:rPr>
          <w:rFonts w:asciiTheme="majorHAnsi" w:hAnsiTheme="majorHAnsi"/>
          <w:sz w:val="24"/>
          <w:szCs w:val="24"/>
        </w:rPr>
        <w:t>s</w:t>
      </w:r>
      <w:r w:rsidRPr="006B43DC">
        <w:rPr>
          <w:rFonts w:asciiTheme="majorHAnsi" w:hAnsiTheme="majorHAnsi"/>
          <w:sz w:val="24"/>
          <w:szCs w:val="24"/>
        </w:rPr>
        <w:t xml:space="preserve"> stronger collaborations within </w:t>
      </w:r>
      <w:r w:rsidR="006B43DC" w:rsidRPr="006B43DC">
        <w:rPr>
          <w:rFonts w:asciiTheme="majorHAnsi" w:hAnsiTheme="majorHAnsi"/>
          <w:sz w:val="24"/>
          <w:szCs w:val="24"/>
        </w:rPr>
        <w:t xml:space="preserve">Oklahoma </w:t>
      </w:r>
      <w:r w:rsidRPr="006B43DC">
        <w:rPr>
          <w:rFonts w:asciiTheme="majorHAnsi" w:hAnsiTheme="majorHAnsi"/>
          <w:sz w:val="24"/>
          <w:szCs w:val="24"/>
        </w:rPr>
        <w:t>institutions</w:t>
      </w:r>
    </w:p>
    <w:p w:rsidR="00975A88" w:rsidRPr="006B43DC" w:rsidRDefault="00975A88" w:rsidP="00B34C6E">
      <w:pPr>
        <w:pStyle w:val="ListParagraph"/>
        <w:numPr>
          <w:ilvl w:val="0"/>
          <w:numId w:val="11"/>
        </w:numPr>
        <w:ind w:left="1080"/>
        <w:rPr>
          <w:rFonts w:asciiTheme="majorHAnsi" w:hAnsiTheme="majorHAnsi"/>
          <w:sz w:val="24"/>
          <w:szCs w:val="24"/>
        </w:rPr>
      </w:pPr>
      <w:r w:rsidRPr="006B43DC">
        <w:rPr>
          <w:rFonts w:asciiTheme="majorHAnsi" w:hAnsiTheme="majorHAnsi" w:cs="Arial"/>
          <w:sz w:val="24"/>
          <w:szCs w:val="24"/>
        </w:rPr>
        <w:t>Leverage</w:t>
      </w:r>
      <w:r w:rsidR="00F03D1E">
        <w:rPr>
          <w:rFonts w:asciiTheme="majorHAnsi" w:hAnsiTheme="majorHAnsi" w:cs="Arial"/>
          <w:sz w:val="24"/>
          <w:szCs w:val="24"/>
        </w:rPr>
        <w:t>s</w:t>
      </w:r>
      <w:r w:rsidRPr="006B43DC">
        <w:rPr>
          <w:rFonts w:asciiTheme="majorHAnsi" w:hAnsiTheme="majorHAnsi" w:cs="Arial"/>
          <w:sz w:val="24"/>
          <w:szCs w:val="24"/>
        </w:rPr>
        <w:t xml:space="preserve"> dollars and expertise for training, consultants, problem solving, sharing code, </w:t>
      </w:r>
      <w:r w:rsidR="003724DE" w:rsidRPr="006B43DC">
        <w:rPr>
          <w:rFonts w:asciiTheme="majorHAnsi" w:hAnsiTheme="majorHAnsi" w:cs="Arial"/>
          <w:sz w:val="24"/>
          <w:szCs w:val="24"/>
        </w:rPr>
        <w:t>and software</w:t>
      </w:r>
      <w:r w:rsidRPr="006B43DC">
        <w:rPr>
          <w:rFonts w:asciiTheme="majorHAnsi" w:hAnsiTheme="majorHAnsi" w:cs="Arial"/>
          <w:sz w:val="24"/>
          <w:szCs w:val="24"/>
        </w:rPr>
        <w:t>.</w:t>
      </w:r>
    </w:p>
    <w:p w:rsidR="00975A88" w:rsidRPr="006C08D7" w:rsidRDefault="00975A88" w:rsidP="00975A88">
      <w:pPr>
        <w:rPr>
          <w:rFonts w:asciiTheme="majorHAnsi" w:hAnsiTheme="majorHAnsi"/>
          <w:caps/>
          <w:sz w:val="24"/>
          <w:szCs w:val="24"/>
          <w:u w:val="single"/>
        </w:rPr>
      </w:pPr>
    </w:p>
    <w:p w:rsidR="00975A88" w:rsidRDefault="00975A88" w:rsidP="00975A88">
      <w:pPr>
        <w:pStyle w:val="Heading2"/>
      </w:pPr>
      <w:r w:rsidRPr="006C08D7">
        <w:t>Challenges</w:t>
      </w:r>
    </w:p>
    <w:p w:rsidR="003724DE" w:rsidRPr="00E17EEE" w:rsidRDefault="006B43DC" w:rsidP="00E17EEE">
      <w:pPr>
        <w:pStyle w:val="ListParagraph"/>
        <w:numPr>
          <w:ilvl w:val="0"/>
          <w:numId w:val="16"/>
        </w:numPr>
        <w:rPr>
          <w:sz w:val="24"/>
          <w:szCs w:val="24"/>
        </w:rPr>
      </w:pPr>
      <w:r>
        <w:rPr>
          <w:rFonts w:asciiTheme="majorHAnsi" w:hAnsiTheme="majorHAnsi"/>
          <w:sz w:val="24"/>
          <w:szCs w:val="24"/>
        </w:rPr>
        <w:t>Depending on the level of consolidation, c</w:t>
      </w:r>
      <w:r w:rsidR="003724DE">
        <w:rPr>
          <w:rFonts w:asciiTheme="majorHAnsi" w:hAnsiTheme="majorHAnsi"/>
          <w:sz w:val="24"/>
          <w:szCs w:val="24"/>
        </w:rPr>
        <w:t>onsistent procedu</w:t>
      </w:r>
      <w:r w:rsidR="000270D8">
        <w:rPr>
          <w:rFonts w:asciiTheme="majorHAnsi" w:hAnsiTheme="majorHAnsi"/>
          <w:sz w:val="24"/>
          <w:szCs w:val="24"/>
        </w:rPr>
        <w:t>res and business processes may</w:t>
      </w:r>
      <w:r w:rsidR="003724DE">
        <w:rPr>
          <w:rFonts w:asciiTheme="majorHAnsi" w:hAnsiTheme="majorHAnsi"/>
          <w:sz w:val="24"/>
          <w:szCs w:val="24"/>
        </w:rPr>
        <w:t xml:space="preserve"> need to be developed </w:t>
      </w:r>
      <w:r w:rsidR="001F7CD6">
        <w:rPr>
          <w:rFonts w:asciiTheme="majorHAnsi" w:hAnsiTheme="majorHAnsi"/>
          <w:sz w:val="24"/>
          <w:szCs w:val="24"/>
        </w:rPr>
        <w:t xml:space="preserve">and followed </w:t>
      </w:r>
      <w:r w:rsidR="003724DE">
        <w:rPr>
          <w:rFonts w:asciiTheme="majorHAnsi" w:hAnsiTheme="majorHAnsi"/>
          <w:sz w:val="24"/>
          <w:szCs w:val="24"/>
        </w:rPr>
        <w:t xml:space="preserve">among </w:t>
      </w:r>
      <w:r>
        <w:rPr>
          <w:rFonts w:asciiTheme="majorHAnsi" w:hAnsiTheme="majorHAnsi"/>
          <w:sz w:val="24"/>
          <w:szCs w:val="24"/>
        </w:rPr>
        <w:t xml:space="preserve">partner schools. The task could be </w:t>
      </w:r>
      <w:r w:rsidR="001F7CD6">
        <w:rPr>
          <w:rFonts w:asciiTheme="majorHAnsi" w:hAnsiTheme="majorHAnsi"/>
          <w:sz w:val="24"/>
          <w:szCs w:val="24"/>
        </w:rPr>
        <w:t>herculean</w:t>
      </w:r>
      <w:r>
        <w:rPr>
          <w:rFonts w:asciiTheme="majorHAnsi" w:hAnsiTheme="majorHAnsi"/>
          <w:sz w:val="24"/>
          <w:szCs w:val="24"/>
        </w:rPr>
        <w:t xml:space="preserve"> in nature, </w:t>
      </w:r>
      <w:r w:rsidR="003724DE" w:rsidRPr="00E17EEE">
        <w:rPr>
          <w:rFonts w:asciiTheme="majorHAnsi" w:hAnsiTheme="majorHAnsi"/>
          <w:i/>
          <w:sz w:val="24"/>
          <w:szCs w:val="24"/>
        </w:rPr>
        <w:t>very</w:t>
      </w:r>
      <w:r w:rsidR="003724DE">
        <w:rPr>
          <w:rFonts w:asciiTheme="majorHAnsi" w:hAnsiTheme="majorHAnsi"/>
          <w:sz w:val="24"/>
          <w:szCs w:val="24"/>
        </w:rPr>
        <w:t xml:space="preserve"> expensive</w:t>
      </w:r>
      <w:r>
        <w:rPr>
          <w:rFonts w:asciiTheme="majorHAnsi" w:hAnsiTheme="majorHAnsi"/>
          <w:sz w:val="24"/>
          <w:szCs w:val="24"/>
        </w:rPr>
        <w:t>,</w:t>
      </w:r>
      <w:r w:rsidR="001F7CD6">
        <w:rPr>
          <w:rFonts w:asciiTheme="majorHAnsi" w:hAnsiTheme="majorHAnsi"/>
          <w:sz w:val="24"/>
          <w:szCs w:val="24"/>
        </w:rPr>
        <w:t xml:space="preserve"> and time consuming.</w:t>
      </w:r>
    </w:p>
    <w:p w:rsidR="00975A88" w:rsidRDefault="006B43DC" w:rsidP="00975A88">
      <w:pPr>
        <w:pStyle w:val="ListParagraph"/>
        <w:numPr>
          <w:ilvl w:val="0"/>
          <w:numId w:val="12"/>
        </w:numPr>
        <w:ind w:left="1080"/>
        <w:rPr>
          <w:rFonts w:asciiTheme="majorHAnsi" w:hAnsiTheme="majorHAnsi"/>
          <w:sz w:val="24"/>
          <w:szCs w:val="24"/>
        </w:rPr>
      </w:pPr>
      <w:r>
        <w:rPr>
          <w:rFonts w:asciiTheme="majorHAnsi" w:hAnsiTheme="majorHAnsi"/>
          <w:sz w:val="24"/>
          <w:szCs w:val="24"/>
        </w:rPr>
        <w:t xml:space="preserve">Some </w:t>
      </w:r>
      <w:r w:rsidR="00975A88">
        <w:rPr>
          <w:rFonts w:asciiTheme="majorHAnsi" w:hAnsiTheme="majorHAnsi"/>
          <w:sz w:val="24"/>
          <w:szCs w:val="24"/>
        </w:rPr>
        <w:t xml:space="preserve">institutions </w:t>
      </w:r>
      <w:r>
        <w:rPr>
          <w:rFonts w:asciiTheme="majorHAnsi" w:hAnsiTheme="majorHAnsi"/>
          <w:sz w:val="24"/>
          <w:szCs w:val="24"/>
        </w:rPr>
        <w:t xml:space="preserve">may not </w:t>
      </w:r>
      <w:r w:rsidR="00975A88">
        <w:rPr>
          <w:rFonts w:asciiTheme="majorHAnsi" w:hAnsiTheme="majorHAnsi"/>
          <w:sz w:val="24"/>
          <w:szCs w:val="24"/>
        </w:rPr>
        <w:t xml:space="preserve">have </w:t>
      </w:r>
      <w:r>
        <w:rPr>
          <w:rFonts w:asciiTheme="majorHAnsi" w:hAnsiTheme="majorHAnsi"/>
          <w:sz w:val="24"/>
          <w:szCs w:val="24"/>
        </w:rPr>
        <w:t>a</w:t>
      </w:r>
      <w:r w:rsidR="00975A88">
        <w:rPr>
          <w:rFonts w:asciiTheme="majorHAnsi" w:hAnsiTheme="majorHAnsi"/>
          <w:sz w:val="24"/>
          <w:szCs w:val="24"/>
        </w:rPr>
        <w:t>dequate IT staff to support current or extended services, especially in comparison to peer institutions</w:t>
      </w:r>
    </w:p>
    <w:p w:rsidR="00975A88" w:rsidRDefault="00975A88" w:rsidP="00975A88">
      <w:pPr>
        <w:pStyle w:val="ListParagraph"/>
        <w:numPr>
          <w:ilvl w:val="0"/>
          <w:numId w:val="12"/>
        </w:numPr>
        <w:ind w:left="1080"/>
        <w:rPr>
          <w:rFonts w:asciiTheme="majorHAnsi" w:hAnsiTheme="majorHAnsi"/>
          <w:sz w:val="24"/>
          <w:szCs w:val="24"/>
        </w:rPr>
      </w:pPr>
      <w:r>
        <w:rPr>
          <w:rFonts w:asciiTheme="majorHAnsi" w:hAnsiTheme="majorHAnsi"/>
          <w:sz w:val="24"/>
          <w:szCs w:val="24"/>
        </w:rPr>
        <w:t xml:space="preserve">Varying school sizes </w:t>
      </w:r>
      <w:r w:rsidR="000270D8">
        <w:rPr>
          <w:rFonts w:asciiTheme="majorHAnsi" w:hAnsiTheme="majorHAnsi"/>
          <w:sz w:val="24"/>
          <w:szCs w:val="24"/>
        </w:rPr>
        <w:t xml:space="preserve">will </w:t>
      </w:r>
      <w:r>
        <w:rPr>
          <w:rFonts w:asciiTheme="majorHAnsi" w:hAnsiTheme="majorHAnsi"/>
          <w:sz w:val="24"/>
          <w:szCs w:val="24"/>
        </w:rPr>
        <w:t>cause different requirements for system capabilities</w:t>
      </w:r>
    </w:p>
    <w:p w:rsidR="00D04806" w:rsidRDefault="00D04806" w:rsidP="00975A88">
      <w:pPr>
        <w:pStyle w:val="ListParagraph"/>
        <w:numPr>
          <w:ilvl w:val="0"/>
          <w:numId w:val="12"/>
        </w:numPr>
        <w:ind w:left="1080"/>
        <w:rPr>
          <w:rFonts w:asciiTheme="majorHAnsi" w:hAnsiTheme="majorHAnsi"/>
          <w:sz w:val="24"/>
          <w:szCs w:val="24"/>
        </w:rPr>
      </w:pPr>
      <w:r>
        <w:rPr>
          <w:rFonts w:asciiTheme="majorHAnsi" w:hAnsiTheme="majorHAnsi"/>
          <w:sz w:val="24"/>
          <w:szCs w:val="24"/>
        </w:rPr>
        <w:t>Varying timeframes. Some schools are already moving ahead, while others are waiting for various reasons.</w:t>
      </w:r>
    </w:p>
    <w:p w:rsidR="00975A88" w:rsidRDefault="00975A88" w:rsidP="00975A88">
      <w:pPr>
        <w:pStyle w:val="ListParagraph"/>
        <w:numPr>
          <w:ilvl w:val="0"/>
          <w:numId w:val="12"/>
        </w:numPr>
        <w:ind w:left="1080"/>
        <w:rPr>
          <w:rFonts w:asciiTheme="majorHAnsi" w:hAnsiTheme="majorHAnsi"/>
          <w:sz w:val="24"/>
          <w:szCs w:val="24"/>
        </w:rPr>
      </w:pPr>
      <w:r w:rsidRPr="00077901">
        <w:rPr>
          <w:rFonts w:asciiTheme="majorHAnsi" w:hAnsiTheme="majorHAnsi"/>
          <w:sz w:val="24"/>
          <w:szCs w:val="24"/>
        </w:rPr>
        <w:t>Unique customizations are necessary to support individual campus policy, procedures, timelines, and other requirements.</w:t>
      </w:r>
    </w:p>
    <w:p w:rsidR="00975A88" w:rsidRDefault="00975A88" w:rsidP="00975A88">
      <w:pPr>
        <w:pStyle w:val="ListParagraph"/>
        <w:numPr>
          <w:ilvl w:val="0"/>
          <w:numId w:val="12"/>
        </w:numPr>
        <w:ind w:left="1080"/>
        <w:rPr>
          <w:rFonts w:asciiTheme="majorHAnsi" w:hAnsiTheme="majorHAnsi"/>
          <w:sz w:val="24"/>
          <w:szCs w:val="24"/>
        </w:rPr>
      </w:pPr>
      <w:r w:rsidRPr="00077901">
        <w:rPr>
          <w:rFonts w:asciiTheme="majorHAnsi" w:hAnsiTheme="majorHAnsi"/>
          <w:sz w:val="24"/>
          <w:szCs w:val="24"/>
        </w:rPr>
        <w:t xml:space="preserve">Some campuses </w:t>
      </w:r>
      <w:r w:rsidR="006B43DC">
        <w:rPr>
          <w:rFonts w:asciiTheme="majorHAnsi" w:hAnsiTheme="majorHAnsi"/>
          <w:sz w:val="24"/>
          <w:szCs w:val="24"/>
        </w:rPr>
        <w:t>may</w:t>
      </w:r>
      <w:r w:rsidRPr="00077901">
        <w:rPr>
          <w:rFonts w:asciiTheme="majorHAnsi" w:hAnsiTheme="majorHAnsi"/>
          <w:sz w:val="24"/>
          <w:szCs w:val="24"/>
        </w:rPr>
        <w:t xml:space="preserve"> potentially lose all </w:t>
      </w:r>
      <w:r w:rsidR="00D346B9">
        <w:rPr>
          <w:rFonts w:asciiTheme="majorHAnsi" w:hAnsiTheme="majorHAnsi"/>
          <w:sz w:val="24"/>
          <w:szCs w:val="24"/>
        </w:rPr>
        <w:t xml:space="preserve">of </w:t>
      </w:r>
      <w:r w:rsidRPr="00077901">
        <w:rPr>
          <w:rFonts w:asciiTheme="majorHAnsi" w:hAnsiTheme="majorHAnsi"/>
          <w:sz w:val="24"/>
          <w:szCs w:val="24"/>
        </w:rPr>
        <w:t>their customizations that were previously implemented upon moving to a new system.</w:t>
      </w:r>
    </w:p>
    <w:p w:rsidR="00975A88" w:rsidRDefault="00975A88" w:rsidP="00975A88">
      <w:pPr>
        <w:pStyle w:val="ListParagraph"/>
        <w:numPr>
          <w:ilvl w:val="0"/>
          <w:numId w:val="12"/>
        </w:numPr>
        <w:ind w:left="1080"/>
        <w:rPr>
          <w:rFonts w:asciiTheme="majorHAnsi" w:hAnsiTheme="majorHAnsi"/>
          <w:sz w:val="24"/>
          <w:szCs w:val="24"/>
        </w:rPr>
      </w:pPr>
      <w:r w:rsidRPr="00077901">
        <w:rPr>
          <w:rFonts w:asciiTheme="majorHAnsi" w:hAnsiTheme="majorHAnsi"/>
          <w:sz w:val="24"/>
          <w:szCs w:val="24"/>
        </w:rPr>
        <w:t xml:space="preserve">Any system new to the state of Oklahoma </w:t>
      </w:r>
      <w:r>
        <w:rPr>
          <w:rFonts w:asciiTheme="majorHAnsi" w:hAnsiTheme="majorHAnsi"/>
          <w:sz w:val="24"/>
          <w:szCs w:val="24"/>
        </w:rPr>
        <w:t>may</w:t>
      </w:r>
      <w:r w:rsidRPr="00077901">
        <w:rPr>
          <w:rFonts w:asciiTheme="majorHAnsi" w:hAnsiTheme="majorHAnsi"/>
          <w:sz w:val="24"/>
          <w:szCs w:val="24"/>
        </w:rPr>
        <w:t xml:space="preserve"> require significant customization to be com</w:t>
      </w:r>
      <w:r>
        <w:rPr>
          <w:rFonts w:asciiTheme="majorHAnsi" w:hAnsiTheme="majorHAnsi"/>
          <w:sz w:val="24"/>
          <w:szCs w:val="24"/>
        </w:rPr>
        <w:t>patible with OMES</w:t>
      </w:r>
      <w:r w:rsidRPr="00077901">
        <w:rPr>
          <w:rFonts w:asciiTheme="majorHAnsi" w:hAnsiTheme="majorHAnsi"/>
          <w:sz w:val="24"/>
          <w:szCs w:val="24"/>
        </w:rPr>
        <w:t xml:space="preserve"> and OS</w:t>
      </w:r>
      <w:r>
        <w:rPr>
          <w:rFonts w:asciiTheme="majorHAnsi" w:hAnsiTheme="majorHAnsi"/>
          <w:sz w:val="24"/>
          <w:szCs w:val="24"/>
        </w:rPr>
        <w:t>RHE r</w:t>
      </w:r>
      <w:r w:rsidRPr="00077901">
        <w:rPr>
          <w:rFonts w:asciiTheme="majorHAnsi" w:hAnsiTheme="majorHAnsi"/>
          <w:sz w:val="24"/>
          <w:szCs w:val="24"/>
        </w:rPr>
        <w:t>equirements.</w:t>
      </w:r>
    </w:p>
    <w:p w:rsidR="00975A88" w:rsidRDefault="00975A88" w:rsidP="00975A88">
      <w:pPr>
        <w:pStyle w:val="ListParagraph"/>
        <w:numPr>
          <w:ilvl w:val="0"/>
          <w:numId w:val="12"/>
        </w:numPr>
        <w:ind w:left="1080"/>
        <w:rPr>
          <w:rFonts w:asciiTheme="majorHAnsi" w:hAnsiTheme="majorHAnsi"/>
          <w:sz w:val="24"/>
          <w:szCs w:val="24"/>
        </w:rPr>
      </w:pPr>
      <w:r>
        <w:rPr>
          <w:rFonts w:asciiTheme="majorHAnsi" w:hAnsiTheme="majorHAnsi"/>
          <w:sz w:val="24"/>
          <w:szCs w:val="24"/>
        </w:rPr>
        <w:t>Information systems are expensive and time-consuming to implement. Staff (technical and functional areas) must continue to perform current jobs while implementing new systems.</w:t>
      </w:r>
    </w:p>
    <w:p w:rsidR="00975A88" w:rsidRPr="006C08D7" w:rsidRDefault="001F7CD6" w:rsidP="00975A88">
      <w:pPr>
        <w:pStyle w:val="Heading1"/>
        <w:rPr>
          <w:color w:val="auto"/>
        </w:rPr>
      </w:pPr>
      <w:r>
        <w:t xml:space="preserve">Considerations, </w:t>
      </w:r>
      <w:r w:rsidR="00DF3924">
        <w:t>Q</w:t>
      </w:r>
      <w:r w:rsidR="00975A88">
        <w:t>uestions</w:t>
      </w:r>
      <w:r>
        <w:t>,</w:t>
      </w:r>
      <w:r w:rsidR="00975A88">
        <w:t xml:space="preserve"> and Recommendations</w:t>
      </w:r>
      <w:r>
        <w:t xml:space="preserve"> for </w:t>
      </w:r>
      <w:r w:rsidR="009C2D6A">
        <w:t>Future Discussion</w:t>
      </w:r>
    </w:p>
    <w:p w:rsidR="00975A88" w:rsidRDefault="00975A88" w:rsidP="00975A88">
      <w:pPr>
        <w:pStyle w:val="ListParagraph"/>
        <w:rPr>
          <w:rFonts w:asciiTheme="majorHAnsi" w:hAnsiTheme="majorHAnsi" w:cs="Arial"/>
          <w:sz w:val="24"/>
          <w:szCs w:val="24"/>
        </w:rPr>
      </w:pPr>
    </w:p>
    <w:p w:rsidR="00975A88" w:rsidRDefault="00ED5C4A" w:rsidP="00975A88">
      <w:pPr>
        <w:rPr>
          <w:rFonts w:asciiTheme="majorHAnsi" w:hAnsiTheme="majorHAnsi" w:cs="Arial"/>
          <w:sz w:val="24"/>
          <w:szCs w:val="24"/>
        </w:rPr>
      </w:pPr>
      <w:r>
        <w:rPr>
          <w:rFonts w:asciiTheme="majorHAnsi" w:hAnsiTheme="majorHAnsi" w:cs="Arial"/>
          <w:sz w:val="24"/>
          <w:szCs w:val="24"/>
        </w:rPr>
        <w:t xml:space="preserve">The </w:t>
      </w:r>
      <w:proofErr w:type="spellStart"/>
      <w:r>
        <w:rPr>
          <w:rFonts w:asciiTheme="majorHAnsi" w:hAnsiTheme="majorHAnsi" w:cs="Arial"/>
          <w:sz w:val="24"/>
          <w:szCs w:val="24"/>
        </w:rPr>
        <w:t>CoIT</w:t>
      </w:r>
      <w:proofErr w:type="spellEnd"/>
      <w:r w:rsidR="00975A88">
        <w:rPr>
          <w:rFonts w:asciiTheme="majorHAnsi" w:hAnsiTheme="majorHAnsi" w:cs="Arial"/>
          <w:sz w:val="24"/>
          <w:szCs w:val="24"/>
        </w:rPr>
        <w:t xml:space="preserve"> Officers </w:t>
      </w:r>
      <w:r w:rsidR="00D04806">
        <w:rPr>
          <w:rFonts w:asciiTheme="majorHAnsi" w:hAnsiTheme="majorHAnsi" w:cs="Arial"/>
          <w:sz w:val="24"/>
          <w:szCs w:val="24"/>
        </w:rPr>
        <w:t>have created an opportunity</w:t>
      </w:r>
      <w:r w:rsidR="00975A88">
        <w:rPr>
          <w:rFonts w:asciiTheme="majorHAnsi" w:hAnsiTheme="majorHAnsi" w:cs="Arial"/>
          <w:sz w:val="24"/>
          <w:szCs w:val="24"/>
        </w:rPr>
        <w:t xml:space="preserve"> </w:t>
      </w:r>
      <w:r>
        <w:rPr>
          <w:rFonts w:asciiTheme="majorHAnsi" w:hAnsiTheme="majorHAnsi" w:cs="Arial"/>
          <w:sz w:val="24"/>
          <w:szCs w:val="24"/>
        </w:rPr>
        <w:t>for</w:t>
      </w:r>
      <w:r w:rsidR="00975A88">
        <w:rPr>
          <w:rFonts w:asciiTheme="majorHAnsi" w:hAnsiTheme="majorHAnsi" w:cs="Arial"/>
          <w:sz w:val="24"/>
          <w:szCs w:val="24"/>
        </w:rPr>
        <w:t xml:space="preserve"> discussion and potential action</w:t>
      </w:r>
      <w:r w:rsidR="008675F6">
        <w:rPr>
          <w:rFonts w:asciiTheme="majorHAnsi" w:hAnsiTheme="majorHAnsi" w:cs="Arial"/>
          <w:sz w:val="24"/>
          <w:szCs w:val="24"/>
        </w:rPr>
        <w:t xml:space="preserve"> of</w:t>
      </w:r>
      <w:r w:rsidR="00975A88">
        <w:rPr>
          <w:rFonts w:asciiTheme="majorHAnsi" w:hAnsiTheme="majorHAnsi" w:cs="Arial"/>
          <w:sz w:val="24"/>
          <w:szCs w:val="24"/>
        </w:rPr>
        <w:t xml:space="preserve"> the following </w:t>
      </w:r>
      <w:r w:rsidR="001F7CD6">
        <w:rPr>
          <w:rFonts w:asciiTheme="majorHAnsi" w:hAnsiTheme="majorHAnsi" w:cs="Arial"/>
          <w:sz w:val="24"/>
          <w:szCs w:val="24"/>
        </w:rPr>
        <w:t xml:space="preserve">considerations, questions and recommendations in moving forward with analyzing the feasibility of </w:t>
      </w:r>
      <w:r>
        <w:rPr>
          <w:rFonts w:asciiTheme="majorHAnsi" w:hAnsiTheme="majorHAnsi" w:cs="Arial"/>
          <w:sz w:val="24"/>
          <w:szCs w:val="24"/>
        </w:rPr>
        <w:t>consortium pricing and partnerships at the state level</w:t>
      </w:r>
      <w:r w:rsidR="001F7CD6">
        <w:rPr>
          <w:rFonts w:asciiTheme="majorHAnsi" w:hAnsiTheme="majorHAnsi" w:cs="Arial"/>
          <w:sz w:val="24"/>
          <w:szCs w:val="24"/>
        </w:rPr>
        <w:t xml:space="preserve">.  </w:t>
      </w:r>
      <w:r w:rsidR="00975A88">
        <w:rPr>
          <w:rFonts w:asciiTheme="majorHAnsi" w:hAnsiTheme="majorHAnsi" w:cs="Arial"/>
          <w:sz w:val="24"/>
          <w:szCs w:val="24"/>
        </w:rPr>
        <w:t>These common items are typical for an IT Officer to consider in determining the need or desire to change information systems.</w:t>
      </w:r>
    </w:p>
    <w:p w:rsidR="001F7CD6" w:rsidRPr="009C2D6A" w:rsidRDefault="00975A88" w:rsidP="009C2D6A">
      <w:pPr>
        <w:pStyle w:val="Heading2"/>
      </w:pPr>
      <w:r w:rsidRPr="00EC79B2">
        <w:t>Define the mission</w:t>
      </w:r>
    </w:p>
    <w:p w:rsidR="00975A88" w:rsidRPr="00327C99" w:rsidRDefault="00975A88" w:rsidP="00975A88">
      <w:pPr>
        <w:pStyle w:val="ListParagraph"/>
        <w:numPr>
          <w:ilvl w:val="0"/>
          <w:numId w:val="13"/>
        </w:numPr>
        <w:rPr>
          <w:rFonts w:asciiTheme="majorHAnsi" w:hAnsiTheme="majorHAnsi"/>
          <w:sz w:val="24"/>
          <w:szCs w:val="24"/>
        </w:rPr>
      </w:pPr>
      <w:r w:rsidRPr="00327C99">
        <w:rPr>
          <w:rFonts w:asciiTheme="majorHAnsi" w:hAnsiTheme="majorHAnsi" w:cs="Arial"/>
          <w:sz w:val="24"/>
          <w:szCs w:val="24"/>
        </w:rPr>
        <w:t>What problem are we trying to solve?</w:t>
      </w:r>
    </w:p>
    <w:p w:rsidR="00975A88" w:rsidRPr="00327C99" w:rsidRDefault="00975A88" w:rsidP="00975A88">
      <w:pPr>
        <w:pStyle w:val="ListParagraph"/>
        <w:numPr>
          <w:ilvl w:val="0"/>
          <w:numId w:val="13"/>
        </w:numPr>
        <w:rPr>
          <w:rFonts w:asciiTheme="majorHAnsi" w:hAnsiTheme="majorHAnsi"/>
          <w:sz w:val="24"/>
          <w:szCs w:val="24"/>
        </w:rPr>
      </w:pPr>
      <w:r>
        <w:rPr>
          <w:rFonts w:asciiTheme="majorHAnsi" w:hAnsiTheme="majorHAnsi" w:cs="Arial"/>
          <w:sz w:val="24"/>
          <w:szCs w:val="24"/>
        </w:rPr>
        <w:t>Articulate the</w:t>
      </w:r>
      <w:r w:rsidRPr="00327C99">
        <w:rPr>
          <w:rFonts w:asciiTheme="majorHAnsi" w:hAnsiTheme="majorHAnsi" w:cs="Arial"/>
          <w:sz w:val="24"/>
          <w:szCs w:val="24"/>
        </w:rPr>
        <w:t xml:space="preserve"> end goal and </w:t>
      </w:r>
      <w:r>
        <w:rPr>
          <w:rFonts w:asciiTheme="majorHAnsi" w:hAnsiTheme="majorHAnsi" w:cs="Arial"/>
          <w:sz w:val="24"/>
          <w:szCs w:val="24"/>
        </w:rPr>
        <w:t xml:space="preserve">clearly define </w:t>
      </w:r>
      <w:r w:rsidRPr="00327C99">
        <w:rPr>
          <w:rFonts w:asciiTheme="majorHAnsi" w:hAnsiTheme="majorHAnsi" w:cs="Arial"/>
          <w:sz w:val="24"/>
          <w:szCs w:val="24"/>
        </w:rPr>
        <w:t>expectation</w:t>
      </w:r>
      <w:r>
        <w:rPr>
          <w:rFonts w:asciiTheme="majorHAnsi" w:hAnsiTheme="majorHAnsi" w:cs="Arial"/>
          <w:sz w:val="24"/>
          <w:szCs w:val="24"/>
        </w:rPr>
        <w:t>s.</w:t>
      </w:r>
    </w:p>
    <w:p w:rsidR="00975A88" w:rsidRPr="00327C99" w:rsidRDefault="00975A88" w:rsidP="00975A88">
      <w:pPr>
        <w:pStyle w:val="ListParagraph"/>
        <w:numPr>
          <w:ilvl w:val="0"/>
          <w:numId w:val="13"/>
        </w:numPr>
        <w:rPr>
          <w:rFonts w:asciiTheme="majorHAnsi" w:hAnsiTheme="majorHAnsi"/>
          <w:sz w:val="24"/>
          <w:szCs w:val="24"/>
        </w:rPr>
      </w:pPr>
      <w:r>
        <w:rPr>
          <w:rFonts w:asciiTheme="majorHAnsi" w:hAnsiTheme="majorHAnsi" w:cs="Arial"/>
          <w:sz w:val="24"/>
          <w:szCs w:val="24"/>
        </w:rPr>
        <w:t>If using the term IT platform, d</w:t>
      </w:r>
      <w:r w:rsidRPr="006C08D7">
        <w:rPr>
          <w:rFonts w:asciiTheme="majorHAnsi" w:hAnsiTheme="majorHAnsi" w:cs="Arial"/>
          <w:sz w:val="24"/>
          <w:szCs w:val="24"/>
        </w:rPr>
        <w:t>e</w:t>
      </w:r>
      <w:r>
        <w:rPr>
          <w:rFonts w:asciiTheme="majorHAnsi" w:hAnsiTheme="majorHAnsi" w:cs="Arial"/>
          <w:sz w:val="24"/>
          <w:szCs w:val="24"/>
        </w:rPr>
        <w:t>scribe</w:t>
      </w:r>
      <w:r w:rsidRPr="006C08D7">
        <w:rPr>
          <w:rFonts w:asciiTheme="majorHAnsi" w:hAnsiTheme="majorHAnsi" w:cs="Arial"/>
          <w:sz w:val="24"/>
          <w:szCs w:val="24"/>
        </w:rPr>
        <w:t xml:space="preserve"> what </w:t>
      </w:r>
      <w:r>
        <w:rPr>
          <w:rFonts w:asciiTheme="majorHAnsi" w:hAnsiTheme="majorHAnsi" w:cs="Arial"/>
          <w:sz w:val="24"/>
          <w:szCs w:val="24"/>
        </w:rPr>
        <w:t>is</w:t>
      </w:r>
      <w:r w:rsidRPr="006C08D7">
        <w:rPr>
          <w:rFonts w:asciiTheme="majorHAnsi" w:hAnsiTheme="majorHAnsi" w:cs="Arial"/>
          <w:sz w:val="24"/>
          <w:szCs w:val="24"/>
        </w:rPr>
        <w:t xml:space="preserve"> mean</w:t>
      </w:r>
      <w:r>
        <w:rPr>
          <w:rFonts w:asciiTheme="majorHAnsi" w:hAnsiTheme="majorHAnsi" w:cs="Arial"/>
          <w:sz w:val="24"/>
          <w:szCs w:val="24"/>
        </w:rPr>
        <w:t>t:</w:t>
      </w:r>
      <w:r w:rsidRPr="006C08D7">
        <w:rPr>
          <w:rFonts w:asciiTheme="majorHAnsi" w:hAnsiTheme="majorHAnsi" w:cs="Arial"/>
          <w:sz w:val="24"/>
          <w:szCs w:val="24"/>
        </w:rPr>
        <w:t xml:space="preserve"> financial</w:t>
      </w:r>
      <w:r>
        <w:rPr>
          <w:rFonts w:asciiTheme="majorHAnsi" w:hAnsiTheme="majorHAnsi" w:cs="Arial"/>
          <w:sz w:val="24"/>
          <w:szCs w:val="24"/>
        </w:rPr>
        <w:t xml:space="preserve">, academic, </w:t>
      </w:r>
      <w:proofErr w:type="gramStart"/>
      <w:r>
        <w:rPr>
          <w:rFonts w:asciiTheme="majorHAnsi" w:hAnsiTheme="majorHAnsi" w:cs="Arial"/>
          <w:sz w:val="24"/>
          <w:szCs w:val="24"/>
        </w:rPr>
        <w:t>other</w:t>
      </w:r>
      <w:proofErr w:type="gramEnd"/>
      <w:r>
        <w:rPr>
          <w:rFonts w:asciiTheme="majorHAnsi" w:hAnsiTheme="majorHAnsi" w:cs="Arial"/>
          <w:sz w:val="24"/>
          <w:szCs w:val="24"/>
        </w:rPr>
        <w:t>?</w:t>
      </w:r>
    </w:p>
    <w:p w:rsidR="00975A88" w:rsidRPr="00327C99" w:rsidRDefault="00975A88" w:rsidP="00975A88">
      <w:pPr>
        <w:pStyle w:val="ListParagraph"/>
        <w:numPr>
          <w:ilvl w:val="0"/>
          <w:numId w:val="13"/>
        </w:numPr>
        <w:rPr>
          <w:rFonts w:asciiTheme="majorHAnsi" w:hAnsiTheme="majorHAnsi"/>
          <w:sz w:val="24"/>
          <w:szCs w:val="24"/>
        </w:rPr>
      </w:pPr>
      <w:r w:rsidRPr="006C08D7">
        <w:rPr>
          <w:rFonts w:asciiTheme="majorHAnsi" w:hAnsiTheme="majorHAnsi" w:cs="Arial"/>
          <w:sz w:val="24"/>
          <w:szCs w:val="24"/>
        </w:rPr>
        <w:t>Find systems that are already plugged in to the state of Oklahoma.</w:t>
      </w:r>
    </w:p>
    <w:p w:rsidR="00975A88" w:rsidRPr="006520ED" w:rsidRDefault="00975A88" w:rsidP="00975A88">
      <w:pPr>
        <w:pStyle w:val="ListParagraph"/>
        <w:numPr>
          <w:ilvl w:val="0"/>
          <w:numId w:val="13"/>
        </w:numPr>
        <w:rPr>
          <w:rFonts w:asciiTheme="majorHAnsi" w:hAnsiTheme="majorHAnsi"/>
          <w:sz w:val="24"/>
          <w:szCs w:val="24"/>
        </w:rPr>
      </w:pPr>
      <w:r>
        <w:rPr>
          <w:rFonts w:asciiTheme="majorHAnsi" w:hAnsiTheme="majorHAnsi" w:cs="Arial"/>
          <w:sz w:val="24"/>
          <w:szCs w:val="24"/>
        </w:rPr>
        <w:lastRenderedPageBreak/>
        <w:t>Is a target completion date set?</w:t>
      </w:r>
      <w:r w:rsidR="00B24E43">
        <w:rPr>
          <w:rFonts w:asciiTheme="majorHAnsi" w:hAnsiTheme="majorHAnsi" w:cs="Arial"/>
          <w:sz w:val="24"/>
          <w:szCs w:val="24"/>
        </w:rPr>
        <w:t xml:space="preserve"> </w:t>
      </w:r>
    </w:p>
    <w:p w:rsidR="006520ED" w:rsidRPr="001F7CD6" w:rsidRDefault="006520ED" w:rsidP="00975A88">
      <w:pPr>
        <w:pStyle w:val="ListParagraph"/>
        <w:numPr>
          <w:ilvl w:val="0"/>
          <w:numId w:val="13"/>
        </w:numPr>
        <w:rPr>
          <w:rFonts w:asciiTheme="majorHAnsi" w:hAnsiTheme="majorHAnsi"/>
          <w:sz w:val="24"/>
          <w:szCs w:val="24"/>
        </w:rPr>
      </w:pPr>
      <w:r>
        <w:rPr>
          <w:rFonts w:asciiTheme="majorHAnsi" w:hAnsiTheme="majorHAnsi" w:cs="Arial"/>
          <w:sz w:val="24"/>
          <w:szCs w:val="24"/>
        </w:rPr>
        <w:t>What are the costs for the initial study, and who will pay for it?</w:t>
      </w:r>
    </w:p>
    <w:p w:rsidR="00975A88" w:rsidRPr="006C08D7" w:rsidRDefault="00975A88" w:rsidP="00975A88">
      <w:pPr>
        <w:pStyle w:val="ListParagraph"/>
        <w:rPr>
          <w:rFonts w:asciiTheme="majorHAnsi" w:hAnsiTheme="majorHAnsi" w:cs="Arial"/>
          <w:sz w:val="24"/>
          <w:szCs w:val="24"/>
        </w:rPr>
      </w:pPr>
    </w:p>
    <w:p w:rsidR="00975A88" w:rsidRPr="00327C99" w:rsidRDefault="000270D8" w:rsidP="00975A88">
      <w:pPr>
        <w:pStyle w:val="Heading2"/>
      </w:pPr>
      <w:r>
        <w:t>Possible</w:t>
      </w:r>
      <w:r w:rsidR="000161D8">
        <w:t xml:space="preserve"> </w:t>
      </w:r>
      <w:r w:rsidR="00975A88">
        <w:t>Next Steps</w:t>
      </w:r>
      <w:r>
        <w:t>:</w:t>
      </w:r>
    </w:p>
    <w:p w:rsidR="005F584C" w:rsidRPr="005F584C" w:rsidRDefault="005F584C" w:rsidP="00975A88">
      <w:pPr>
        <w:pStyle w:val="ListParagraph"/>
        <w:numPr>
          <w:ilvl w:val="0"/>
          <w:numId w:val="14"/>
        </w:numPr>
        <w:rPr>
          <w:rFonts w:asciiTheme="majorHAnsi" w:hAnsiTheme="majorHAnsi"/>
          <w:sz w:val="24"/>
          <w:szCs w:val="24"/>
        </w:rPr>
      </w:pPr>
      <w:r>
        <w:rPr>
          <w:rFonts w:asciiTheme="majorHAnsi" w:hAnsiTheme="majorHAnsi"/>
          <w:sz w:val="24"/>
          <w:szCs w:val="24"/>
        </w:rPr>
        <w:t>Determine costs and allocate funds to initiate a study.</w:t>
      </w:r>
    </w:p>
    <w:p w:rsidR="00975A88" w:rsidRPr="00327C99" w:rsidRDefault="00975A88" w:rsidP="00975A88">
      <w:pPr>
        <w:pStyle w:val="ListParagraph"/>
        <w:numPr>
          <w:ilvl w:val="0"/>
          <w:numId w:val="14"/>
        </w:numPr>
        <w:rPr>
          <w:rFonts w:asciiTheme="majorHAnsi" w:hAnsiTheme="majorHAnsi"/>
          <w:sz w:val="24"/>
          <w:szCs w:val="24"/>
        </w:rPr>
      </w:pPr>
      <w:r w:rsidRPr="00327C99">
        <w:rPr>
          <w:rFonts w:asciiTheme="majorHAnsi" w:hAnsiTheme="majorHAnsi" w:cs="Arial"/>
          <w:sz w:val="24"/>
          <w:szCs w:val="24"/>
        </w:rPr>
        <w:t>Engage a consultant firm with</w:t>
      </w:r>
      <w:r w:rsidR="00D346B9">
        <w:rPr>
          <w:rFonts w:asciiTheme="majorHAnsi" w:hAnsiTheme="majorHAnsi" w:cs="Arial"/>
          <w:sz w:val="24"/>
          <w:szCs w:val="24"/>
        </w:rPr>
        <w:t xml:space="preserve"> at </w:t>
      </w:r>
      <w:r w:rsidRPr="00327C99">
        <w:rPr>
          <w:rFonts w:asciiTheme="majorHAnsi" w:hAnsiTheme="majorHAnsi" w:cs="Arial"/>
          <w:sz w:val="24"/>
          <w:szCs w:val="24"/>
        </w:rPr>
        <w:t>least five years’ experience in evaluating information technology services in a higher education system environment</w:t>
      </w:r>
    </w:p>
    <w:p w:rsidR="00DF3924" w:rsidRPr="00DF3924" w:rsidRDefault="00975A88" w:rsidP="00E74D7C">
      <w:pPr>
        <w:pStyle w:val="ListParagraph"/>
        <w:numPr>
          <w:ilvl w:val="1"/>
          <w:numId w:val="14"/>
        </w:numPr>
        <w:rPr>
          <w:rFonts w:asciiTheme="majorHAnsi" w:hAnsiTheme="majorHAnsi"/>
          <w:sz w:val="24"/>
          <w:szCs w:val="24"/>
        </w:rPr>
      </w:pPr>
      <w:r w:rsidRPr="00327C99">
        <w:rPr>
          <w:rFonts w:asciiTheme="majorHAnsi" w:hAnsiTheme="majorHAnsi" w:cs="Arial"/>
          <w:sz w:val="24"/>
          <w:szCs w:val="24"/>
        </w:rPr>
        <w:t>The consultant should meet with presidents, business officers, academic affairs officers, and IT officers and their related staff.  The consultant should first focus business processes, then on information technology</w:t>
      </w:r>
    </w:p>
    <w:p w:rsidR="00DF3924" w:rsidRPr="00327C99" w:rsidRDefault="00975A88" w:rsidP="00DF3924">
      <w:pPr>
        <w:pStyle w:val="ListParagraph"/>
        <w:numPr>
          <w:ilvl w:val="1"/>
          <w:numId w:val="14"/>
        </w:numPr>
        <w:rPr>
          <w:rFonts w:asciiTheme="majorHAnsi" w:hAnsiTheme="majorHAnsi"/>
          <w:sz w:val="24"/>
          <w:szCs w:val="24"/>
        </w:rPr>
      </w:pPr>
      <w:r w:rsidRPr="00DF3924">
        <w:rPr>
          <w:rFonts w:cs="Arial"/>
          <w:sz w:val="24"/>
          <w:szCs w:val="24"/>
        </w:rPr>
        <w:t>Should the consultant need written documentation, s/he should prepare a distinct question set with ample time for completion</w:t>
      </w:r>
      <w:r w:rsidR="0012065A">
        <w:t xml:space="preserve"> </w:t>
      </w:r>
    </w:p>
    <w:p w:rsidR="00DF3924" w:rsidRPr="000C16B6" w:rsidRDefault="00DF3924" w:rsidP="00DF3924">
      <w:pPr>
        <w:pStyle w:val="ListParagraph"/>
        <w:numPr>
          <w:ilvl w:val="1"/>
          <w:numId w:val="14"/>
        </w:numPr>
        <w:rPr>
          <w:rFonts w:asciiTheme="majorHAnsi" w:hAnsiTheme="majorHAnsi"/>
          <w:sz w:val="24"/>
          <w:szCs w:val="24"/>
        </w:rPr>
      </w:pPr>
      <w:r w:rsidRPr="000C16B6">
        <w:rPr>
          <w:rFonts w:asciiTheme="majorHAnsi" w:hAnsiTheme="majorHAnsi" w:cs="Arial"/>
          <w:sz w:val="24"/>
          <w:szCs w:val="24"/>
        </w:rPr>
        <w:t>The consultant should not be allowed also to be the professional services provider in the event a new system is to be implemented (to avoid conflict of interest).</w:t>
      </w:r>
    </w:p>
    <w:p w:rsidR="00DF3924" w:rsidRPr="000270D8" w:rsidRDefault="00DF3924" w:rsidP="00DF3924">
      <w:pPr>
        <w:pStyle w:val="ListParagraph"/>
        <w:numPr>
          <w:ilvl w:val="0"/>
          <w:numId w:val="14"/>
        </w:numPr>
        <w:rPr>
          <w:rFonts w:asciiTheme="majorHAnsi" w:hAnsiTheme="majorHAnsi"/>
          <w:sz w:val="24"/>
          <w:szCs w:val="24"/>
        </w:rPr>
      </w:pPr>
      <w:r>
        <w:rPr>
          <w:rFonts w:asciiTheme="majorHAnsi" w:hAnsiTheme="majorHAnsi" w:cs="Arial"/>
          <w:sz w:val="24"/>
          <w:szCs w:val="24"/>
        </w:rPr>
        <w:t>A</w:t>
      </w:r>
      <w:r w:rsidRPr="000C16B6">
        <w:rPr>
          <w:rFonts w:asciiTheme="majorHAnsi" w:hAnsiTheme="majorHAnsi" w:cs="Arial"/>
          <w:sz w:val="24"/>
          <w:szCs w:val="24"/>
        </w:rPr>
        <w:t xml:space="preserve"> consultant’s review process </w:t>
      </w:r>
      <w:r>
        <w:rPr>
          <w:rFonts w:asciiTheme="majorHAnsi" w:hAnsiTheme="majorHAnsi" w:cs="Arial"/>
          <w:sz w:val="24"/>
          <w:szCs w:val="24"/>
        </w:rPr>
        <w:t>could be used as</w:t>
      </w:r>
      <w:r w:rsidRPr="000C16B6">
        <w:rPr>
          <w:rFonts w:asciiTheme="majorHAnsi" w:hAnsiTheme="majorHAnsi" w:cs="Arial"/>
          <w:sz w:val="24"/>
          <w:szCs w:val="24"/>
        </w:rPr>
        <w:t xml:space="preserve"> an educational tool</w:t>
      </w:r>
      <w:r>
        <w:rPr>
          <w:rFonts w:asciiTheme="majorHAnsi" w:hAnsiTheme="majorHAnsi" w:cs="Arial"/>
          <w:sz w:val="24"/>
          <w:szCs w:val="24"/>
        </w:rPr>
        <w:t xml:space="preserve"> and/or opportunity for improvement</w:t>
      </w:r>
    </w:p>
    <w:p w:rsidR="000270D8" w:rsidRPr="000C16B6" w:rsidRDefault="000270D8" w:rsidP="00DF3924">
      <w:pPr>
        <w:pStyle w:val="ListParagraph"/>
        <w:numPr>
          <w:ilvl w:val="0"/>
          <w:numId w:val="14"/>
        </w:numPr>
        <w:rPr>
          <w:rFonts w:asciiTheme="majorHAnsi" w:hAnsiTheme="majorHAnsi"/>
          <w:sz w:val="24"/>
          <w:szCs w:val="24"/>
        </w:rPr>
      </w:pPr>
      <w:r>
        <w:rPr>
          <w:rFonts w:asciiTheme="majorHAnsi" w:hAnsiTheme="majorHAnsi" w:cs="Arial"/>
          <w:sz w:val="24"/>
          <w:szCs w:val="24"/>
        </w:rPr>
        <w:t>Proceed using in-house expertise and coordination</w:t>
      </w:r>
    </w:p>
    <w:p w:rsidR="00DF3924" w:rsidRDefault="00DF3924" w:rsidP="00DF3924">
      <w:pPr>
        <w:rPr>
          <w:rFonts w:asciiTheme="majorHAnsi" w:hAnsiTheme="majorHAnsi"/>
          <w:sz w:val="24"/>
          <w:szCs w:val="24"/>
        </w:rPr>
      </w:pPr>
    </w:p>
    <w:p w:rsidR="00E74D7C" w:rsidRPr="006C08D7" w:rsidRDefault="00E74D7C" w:rsidP="00E74D7C">
      <w:pPr>
        <w:rPr>
          <w:rFonts w:asciiTheme="majorHAnsi" w:hAnsiTheme="majorHAnsi"/>
          <w:sz w:val="24"/>
          <w:szCs w:val="24"/>
        </w:rPr>
      </w:pPr>
    </w:p>
    <w:p w:rsidR="003245F1" w:rsidRDefault="003245F1">
      <w:pPr>
        <w:rPr>
          <w:rFonts w:asciiTheme="majorHAnsi" w:hAnsiTheme="majorHAnsi"/>
          <w:sz w:val="24"/>
          <w:szCs w:val="24"/>
        </w:rPr>
      </w:pPr>
      <w:r>
        <w:rPr>
          <w:rFonts w:asciiTheme="majorHAnsi" w:hAnsiTheme="majorHAnsi"/>
          <w:sz w:val="24"/>
          <w:szCs w:val="24"/>
        </w:rPr>
        <w:br w:type="page"/>
      </w:r>
    </w:p>
    <w:p w:rsidR="003245F1" w:rsidRDefault="003245F1" w:rsidP="003245F1">
      <w:pPr>
        <w:pStyle w:val="Heading1"/>
        <w:spacing w:before="0"/>
        <w:jc w:val="center"/>
      </w:pPr>
      <w:r>
        <w:lastRenderedPageBreak/>
        <w:t xml:space="preserve">Appendix </w:t>
      </w:r>
      <w:r w:rsidR="009C2D6A">
        <w:t>A</w:t>
      </w:r>
    </w:p>
    <w:p w:rsidR="003245F1" w:rsidRDefault="003245F1" w:rsidP="003245F1">
      <w:pPr>
        <w:pStyle w:val="Heading1"/>
        <w:spacing w:before="120"/>
        <w:jc w:val="center"/>
      </w:pPr>
      <w:r>
        <w:t>Current</w:t>
      </w:r>
      <w:r w:rsidR="000270D8">
        <w:t xml:space="preserve"> Oklahoma</w:t>
      </w:r>
      <w:r>
        <w:t xml:space="preserve"> Information Systems</w:t>
      </w:r>
    </w:p>
    <w:p w:rsidR="003245F1" w:rsidRDefault="003245F1" w:rsidP="003245F1">
      <w:pPr>
        <w:pStyle w:val="Heading1"/>
        <w:spacing w:before="120"/>
        <w:jc w:val="center"/>
      </w:pPr>
      <w:r>
        <w:t>POISE / Jenzabar</w:t>
      </w:r>
    </w:p>
    <w:p w:rsidR="003245F1" w:rsidRDefault="003245F1" w:rsidP="003245F1">
      <w:pPr>
        <w:rPr>
          <w:rFonts w:asciiTheme="majorHAnsi" w:hAnsiTheme="majorHAnsi"/>
          <w:sz w:val="24"/>
          <w:szCs w:val="24"/>
          <w:u w:val="single"/>
        </w:rPr>
      </w:pPr>
    </w:p>
    <w:p w:rsidR="003245F1" w:rsidRDefault="003245F1" w:rsidP="003245F1">
      <w:pPr>
        <w:rPr>
          <w:rFonts w:asciiTheme="majorHAnsi" w:hAnsiTheme="majorHAnsi"/>
          <w:sz w:val="24"/>
          <w:szCs w:val="24"/>
        </w:rPr>
      </w:pPr>
      <w:r w:rsidRPr="006C08D7">
        <w:rPr>
          <w:rFonts w:asciiTheme="majorHAnsi" w:hAnsiTheme="majorHAnsi"/>
          <w:sz w:val="24"/>
          <w:szCs w:val="24"/>
        </w:rPr>
        <w:t xml:space="preserve">Approximately </w:t>
      </w:r>
      <w:r>
        <w:rPr>
          <w:rFonts w:asciiTheme="majorHAnsi" w:hAnsiTheme="majorHAnsi"/>
          <w:sz w:val="24"/>
          <w:szCs w:val="24"/>
        </w:rPr>
        <w:t>ten Oklahoma</w:t>
      </w:r>
      <w:r w:rsidR="000270D8">
        <w:rPr>
          <w:rFonts w:asciiTheme="majorHAnsi" w:hAnsiTheme="majorHAnsi"/>
          <w:sz w:val="24"/>
          <w:szCs w:val="24"/>
        </w:rPr>
        <w:t xml:space="preserve"> institutions </w:t>
      </w:r>
      <w:r w:rsidRPr="006C08D7">
        <w:rPr>
          <w:rFonts w:asciiTheme="majorHAnsi" w:hAnsiTheme="majorHAnsi"/>
          <w:sz w:val="24"/>
          <w:szCs w:val="24"/>
        </w:rPr>
        <w:t>are running “Jenzabar PX”, formerly called “POISE” (</w:t>
      </w:r>
      <w:r w:rsidRPr="006C08D7">
        <w:rPr>
          <w:rFonts w:asciiTheme="majorHAnsi" w:hAnsiTheme="majorHAnsi"/>
          <w:bCs/>
          <w:sz w:val="24"/>
          <w:szCs w:val="24"/>
        </w:rPr>
        <w:t>P</w:t>
      </w:r>
      <w:r w:rsidRPr="006C08D7">
        <w:rPr>
          <w:rFonts w:asciiTheme="majorHAnsi" w:hAnsiTheme="majorHAnsi"/>
          <w:sz w:val="24"/>
          <w:szCs w:val="24"/>
        </w:rPr>
        <w:t xml:space="preserve">eople </w:t>
      </w:r>
      <w:r w:rsidRPr="006C08D7">
        <w:rPr>
          <w:rFonts w:asciiTheme="majorHAnsi" w:hAnsiTheme="majorHAnsi"/>
          <w:bCs/>
          <w:sz w:val="24"/>
          <w:szCs w:val="24"/>
        </w:rPr>
        <w:t>O</w:t>
      </w:r>
      <w:r w:rsidRPr="006C08D7">
        <w:rPr>
          <w:rFonts w:asciiTheme="majorHAnsi" w:hAnsiTheme="majorHAnsi"/>
          <w:sz w:val="24"/>
          <w:szCs w:val="24"/>
        </w:rPr>
        <w:t xml:space="preserve">riented </w:t>
      </w:r>
      <w:r w:rsidRPr="006C08D7">
        <w:rPr>
          <w:rFonts w:asciiTheme="majorHAnsi" w:hAnsiTheme="majorHAnsi"/>
          <w:bCs/>
          <w:sz w:val="24"/>
          <w:szCs w:val="24"/>
        </w:rPr>
        <w:t>I</w:t>
      </w:r>
      <w:r w:rsidRPr="006C08D7">
        <w:rPr>
          <w:rFonts w:asciiTheme="majorHAnsi" w:hAnsiTheme="majorHAnsi"/>
          <w:sz w:val="24"/>
          <w:szCs w:val="24"/>
        </w:rPr>
        <w:t xml:space="preserve">nformation </w:t>
      </w:r>
      <w:r w:rsidRPr="006C08D7">
        <w:rPr>
          <w:rFonts w:asciiTheme="majorHAnsi" w:hAnsiTheme="majorHAnsi"/>
          <w:bCs/>
          <w:sz w:val="24"/>
          <w:szCs w:val="24"/>
        </w:rPr>
        <w:t>S</w:t>
      </w:r>
      <w:r w:rsidRPr="006C08D7">
        <w:rPr>
          <w:rFonts w:asciiTheme="majorHAnsi" w:hAnsiTheme="majorHAnsi"/>
          <w:sz w:val="24"/>
          <w:szCs w:val="24"/>
        </w:rPr>
        <w:t xml:space="preserve">ystems for </w:t>
      </w:r>
      <w:r w:rsidRPr="006C08D7">
        <w:rPr>
          <w:rFonts w:asciiTheme="majorHAnsi" w:hAnsiTheme="majorHAnsi"/>
          <w:bCs/>
          <w:sz w:val="24"/>
          <w:szCs w:val="24"/>
        </w:rPr>
        <w:t>E</w:t>
      </w:r>
      <w:r w:rsidRPr="006C08D7">
        <w:rPr>
          <w:rFonts w:asciiTheme="majorHAnsi" w:hAnsiTheme="majorHAnsi"/>
          <w:sz w:val="24"/>
          <w:szCs w:val="24"/>
        </w:rPr>
        <w:t>ducation). One institution, ECU, uses “Jenzabar CX”, formerly called “CARS”.  Jenzabar PX/POISE has been supported in Oklahoma since the late seventies by a company called ESP located in Tulsa and has seen significant upgrades and changes while maintaining a core set of databases.</w:t>
      </w:r>
    </w:p>
    <w:p w:rsidR="003245F1" w:rsidRDefault="003245F1" w:rsidP="003245F1">
      <w:pPr>
        <w:spacing w:after="0"/>
        <w:contextualSpacing/>
        <w:rPr>
          <w:color w:val="000000"/>
        </w:rPr>
      </w:pPr>
      <w:r>
        <w:rPr>
          <w:color w:val="000000"/>
        </w:rPr>
        <w:t>Carl Albert State College – Michael Martin</w:t>
      </w:r>
    </w:p>
    <w:p w:rsidR="00D04806" w:rsidRDefault="00D04806" w:rsidP="003245F1">
      <w:pPr>
        <w:spacing w:after="0"/>
        <w:contextualSpacing/>
        <w:rPr>
          <w:color w:val="000000"/>
        </w:rPr>
      </w:pPr>
      <w:r>
        <w:rPr>
          <w:color w:val="000000"/>
        </w:rPr>
        <w:t>East Central University – Jeremy Bennett</w:t>
      </w:r>
    </w:p>
    <w:p w:rsidR="003245F1" w:rsidRDefault="003245F1" w:rsidP="003245F1">
      <w:pPr>
        <w:spacing w:after="0"/>
        <w:contextualSpacing/>
        <w:rPr>
          <w:color w:val="000000"/>
        </w:rPr>
      </w:pPr>
      <w:r>
        <w:rPr>
          <w:color w:val="000000"/>
        </w:rPr>
        <w:t xml:space="preserve">Murray State College – Shawn </w:t>
      </w:r>
      <w:proofErr w:type="spellStart"/>
      <w:r>
        <w:rPr>
          <w:color w:val="000000"/>
        </w:rPr>
        <w:t>Wakefiled</w:t>
      </w:r>
      <w:proofErr w:type="spellEnd"/>
    </w:p>
    <w:p w:rsidR="003245F1" w:rsidRDefault="003245F1" w:rsidP="003245F1">
      <w:pPr>
        <w:spacing w:after="0"/>
        <w:contextualSpacing/>
        <w:rPr>
          <w:color w:val="000000"/>
        </w:rPr>
      </w:pPr>
      <w:r>
        <w:rPr>
          <w:color w:val="000000"/>
        </w:rPr>
        <w:t>Northern Oklahoma College – Michael Machia</w:t>
      </w:r>
    </w:p>
    <w:p w:rsidR="003245F1" w:rsidRDefault="003245F1" w:rsidP="003245F1">
      <w:pPr>
        <w:spacing w:after="0"/>
        <w:contextualSpacing/>
        <w:rPr>
          <w:color w:val="000000"/>
        </w:rPr>
      </w:pPr>
      <w:r>
        <w:rPr>
          <w:color w:val="000000"/>
        </w:rPr>
        <w:t>Northwestern Oklahoma State College – Craig Ricke</w:t>
      </w:r>
    </w:p>
    <w:p w:rsidR="003245F1" w:rsidRDefault="003245F1" w:rsidP="003245F1">
      <w:pPr>
        <w:spacing w:after="0"/>
        <w:contextualSpacing/>
        <w:rPr>
          <w:color w:val="000000"/>
        </w:rPr>
      </w:pPr>
      <w:r>
        <w:rPr>
          <w:color w:val="000000"/>
        </w:rPr>
        <w:t>Redlands Community College – Matthew Hamilton </w:t>
      </w:r>
    </w:p>
    <w:p w:rsidR="003245F1" w:rsidRDefault="003245F1" w:rsidP="003245F1">
      <w:pPr>
        <w:spacing w:after="0"/>
        <w:contextualSpacing/>
        <w:rPr>
          <w:color w:val="000000"/>
        </w:rPr>
      </w:pPr>
      <w:r>
        <w:rPr>
          <w:color w:val="000000"/>
        </w:rPr>
        <w:t>Rogers State University – Brian Reeves and/or Cathy Burns</w:t>
      </w:r>
    </w:p>
    <w:p w:rsidR="0014019B" w:rsidRDefault="003245F1" w:rsidP="003245F1">
      <w:pPr>
        <w:spacing w:after="0"/>
        <w:contextualSpacing/>
        <w:rPr>
          <w:color w:val="000000"/>
        </w:rPr>
      </w:pPr>
      <w:r>
        <w:rPr>
          <w:color w:val="000000"/>
        </w:rPr>
        <w:t xml:space="preserve">Seminole State College – </w:t>
      </w:r>
      <w:r w:rsidR="0014019B">
        <w:rPr>
          <w:color w:val="000000"/>
        </w:rPr>
        <w:t>Marc Hunter</w:t>
      </w:r>
    </w:p>
    <w:p w:rsidR="003245F1" w:rsidRDefault="003245F1" w:rsidP="003245F1">
      <w:pPr>
        <w:spacing w:after="0"/>
        <w:contextualSpacing/>
        <w:rPr>
          <w:color w:val="000000"/>
        </w:rPr>
      </w:pPr>
      <w:r>
        <w:rPr>
          <w:color w:val="000000"/>
        </w:rPr>
        <w:t>Southeastern Oklahoma State College – Dan Moore</w:t>
      </w:r>
    </w:p>
    <w:p w:rsidR="003245F1" w:rsidRDefault="003245F1" w:rsidP="003245F1">
      <w:pPr>
        <w:spacing w:after="0"/>
        <w:contextualSpacing/>
        <w:rPr>
          <w:color w:val="000000"/>
        </w:rPr>
      </w:pPr>
      <w:r>
        <w:rPr>
          <w:color w:val="000000"/>
        </w:rPr>
        <w:t>Southwestern Oklahoma State Col</w:t>
      </w:r>
      <w:r w:rsidR="0014019B">
        <w:rPr>
          <w:color w:val="000000"/>
        </w:rPr>
        <w:t xml:space="preserve">lege – </w:t>
      </w:r>
      <w:r>
        <w:rPr>
          <w:color w:val="000000"/>
        </w:rPr>
        <w:t>Karen Klein</w:t>
      </w:r>
    </w:p>
    <w:p w:rsidR="003245F1" w:rsidRDefault="003245F1" w:rsidP="003245F1">
      <w:pPr>
        <w:spacing w:after="0"/>
        <w:contextualSpacing/>
        <w:rPr>
          <w:color w:val="000000"/>
        </w:rPr>
      </w:pPr>
      <w:r>
        <w:rPr>
          <w:color w:val="000000"/>
        </w:rPr>
        <w:t>University of Science &amp; Arts – Lynn Boyce</w:t>
      </w:r>
    </w:p>
    <w:p w:rsidR="003245F1" w:rsidRDefault="003245F1" w:rsidP="003245F1">
      <w:pPr>
        <w:spacing w:after="0"/>
        <w:contextualSpacing/>
        <w:rPr>
          <w:color w:val="000000"/>
        </w:rPr>
      </w:pPr>
      <w:r>
        <w:rPr>
          <w:color w:val="000000"/>
        </w:rPr>
        <w:t>Western Oklah</w:t>
      </w:r>
      <w:r w:rsidR="0014019B">
        <w:rPr>
          <w:color w:val="000000"/>
        </w:rPr>
        <w:t>oma State College – Steve Prater</w:t>
      </w:r>
    </w:p>
    <w:p w:rsidR="003245F1" w:rsidRDefault="003245F1" w:rsidP="003245F1">
      <w:pPr>
        <w:rPr>
          <w:rFonts w:asciiTheme="majorHAnsi" w:hAnsiTheme="majorHAnsi"/>
          <w:sz w:val="24"/>
          <w:szCs w:val="24"/>
        </w:rPr>
      </w:pPr>
    </w:p>
    <w:p w:rsidR="003245F1" w:rsidRDefault="004C3C43" w:rsidP="003245F1">
      <w:pPr>
        <w:rPr>
          <w:rFonts w:asciiTheme="majorHAnsi" w:hAnsiTheme="majorHAnsi"/>
          <w:sz w:val="24"/>
          <w:szCs w:val="24"/>
        </w:rPr>
      </w:pPr>
      <w:r>
        <w:rPr>
          <w:rFonts w:asciiTheme="majorHAnsi" w:hAnsiTheme="majorHAnsi"/>
          <w:sz w:val="24"/>
          <w:szCs w:val="24"/>
        </w:rPr>
        <w:t>ESP was acquired by</w:t>
      </w:r>
      <w:r w:rsidR="003245F1" w:rsidRPr="006C08D7">
        <w:rPr>
          <w:rFonts w:asciiTheme="majorHAnsi" w:hAnsiTheme="majorHAnsi"/>
          <w:sz w:val="24"/>
          <w:szCs w:val="24"/>
        </w:rPr>
        <w:t xml:space="preserve"> Jenzabar in 2014 and POISE/Jenzabar PX continues to be supported by </w:t>
      </w:r>
      <w:r>
        <w:rPr>
          <w:rFonts w:asciiTheme="majorHAnsi" w:hAnsiTheme="majorHAnsi"/>
          <w:sz w:val="24"/>
          <w:szCs w:val="24"/>
        </w:rPr>
        <w:t xml:space="preserve">former </w:t>
      </w:r>
      <w:r w:rsidR="003245F1" w:rsidRPr="006C08D7">
        <w:rPr>
          <w:rFonts w:asciiTheme="majorHAnsi" w:hAnsiTheme="majorHAnsi"/>
          <w:sz w:val="24"/>
          <w:szCs w:val="24"/>
        </w:rPr>
        <w:t>ESP</w:t>
      </w:r>
      <w:r>
        <w:rPr>
          <w:rFonts w:asciiTheme="majorHAnsi" w:hAnsiTheme="majorHAnsi"/>
          <w:sz w:val="24"/>
          <w:szCs w:val="24"/>
        </w:rPr>
        <w:t xml:space="preserve"> employees and is</w:t>
      </w:r>
      <w:r w:rsidR="003245F1" w:rsidRPr="006C08D7">
        <w:rPr>
          <w:rFonts w:asciiTheme="majorHAnsi" w:hAnsiTheme="majorHAnsi"/>
          <w:sz w:val="24"/>
          <w:szCs w:val="24"/>
        </w:rPr>
        <w:t xml:space="preserve"> now called “Jen</w:t>
      </w:r>
      <w:r>
        <w:rPr>
          <w:rFonts w:asciiTheme="majorHAnsi" w:hAnsiTheme="majorHAnsi"/>
          <w:sz w:val="24"/>
          <w:szCs w:val="24"/>
        </w:rPr>
        <w:t>zabar-Tulsa”.  Jenzabar-Tulsa remains</w:t>
      </w:r>
      <w:r w:rsidR="003245F1" w:rsidRPr="006C08D7">
        <w:rPr>
          <w:rFonts w:asciiTheme="majorHAnsi" w:hAnsiTheme="majorHAnsi"/>
          <w:sz w:val="24"/>
          <w:szCs w:val="24"/>
        </w:rPr>
        <w:t xml:space="preserve"> committed to supporting POISE for as long as customers choose to use it and Jenzabar-Tulsa is expanding their services to include support for other Jenzabar solutions other than Jenzabar PX/POISE. </w:t>
      </w:r>
    </w:p>
    <w:p w:rsidR="003245F1" w:rsidRPr="00DC7C3C" w:rsidRDefault="003245F1" w:rsidP="003245F1">
      <w:pPr>
        <w:rPr>
          <w:rFonts w:asciiTheme="majorHAnsi" w:hAnsiTheme="majorHAnsi"/>
          <w:bCs/>
          <w:sz w:val="24"/>
          <w:szCs w:val="24"/>
        </w:rPr>
      </w:pPr>
      <w:r w:rsidRPr="00DC7C3C">
        <w:rPr>
          <w:rFonts w:asciiTheme="majorHAnsi" w:hAnsiTheme="majorHAnsi"/>
          <w:bCs/>
          <w:sz w:val="24"/>
          <w:szCs w:val="24"/>
        </w:rPr>
        <w:t xml:space="preserve">Some schools are very interested in moving to </w:t>
      </w:r>
      <w:r w:rsidR="004C3C43">
        <w:rPr>
          <w:rFonts w:asciiTheme="majorHAnsi" w:hAnsiTheme="majorHAnsi"/>
          <w:bCs/>
          <w:sz w:val="24"/>
          <w:szCs w:val="24"/>
        </w:rPr>
        <w:t>EX in the next couple of years. O</w:t>
      </w:r>
      <w:r w:rsidRPr="00DC7C3C">
        <w:rPr>
          <w:rFonts w:asciiTheme="majorHAnsi" w:hAnsiTheme="majorHAnsi"/>
          <w:bCs/>
          <w:sz w:val="24"/>
          <w:szCs w:val="24"/>
        </w:rPr>
        <w:t>thers</w:t>
      </w:r>
      <w:r w:rsidR="004C3C43">
        <w:rPr>
          <w:rFonts w:asciiTheme="majorHAnsi" w:hAnsiTheme="majorHAnsi"/>
          <w:bCs/>
          <w:sz w:val="24"/>
          <w:szCs w:val="24"/>
        </w:rPr>
        <w:t xml:space="preserve"> schools</w:t>
      </w:r>
      <w:r w:rsidRPr="00DC7C3C">
        <w:rPr>
          <w:rFonts w:asciiTheme="majorHAnsi" w:hAnsiTheme="majorHAnsi"/>
          <w:bCs/>
          <w:sz w:val="24"/>
          <w:szCs w:val="24"/>
        </w:rPr>
        <w:t xml:space="preserve"> are interested in moving but are in no hurry, as they </w:t>
      </w:r>
      <w:r w:rsidR="004C3C43">
        <w:rPr>
          <w:rFonts w:asciiTheme="majorHAnsi" w:hAnsiTheme="majorHAnsi"/>
          <w:bCs/>
          <w:sz w:val="24"/>
          <w:szCs w:val="24"/>
        </w:rPr>
        <w:t xml:space="preserve">be </w:t>
      </w:r>
      <w:r w:rsidRPr="00DC7C3C">
        <w:rPr>
          <w:rFonts w:asciiTheme="majorHAnsi" w:hAnsiTheme="majorHAnsi"/>
          <w:bCs/>
          <w:sz w:val="24"/>
          <w:szCs w:val="24"/>
        </w:rPr>
        <w:t xml:space="preserve">waiting to see </w:t>
      </w:r>
      <w:r w:rsidR="004C3C43">
        <w:rPr>
          <w:rFonts w:asciiTheme="majorHAnsi" w:hAnsiTheme="majorHAnsi"/>
          <w:bCs/>
          <w:sz w:val="24"/>
          <w:szCs w:val="24"/>
        </w:rPr>
        <w:t>h</w:t>
      </w:r>
      <w:r w:rsidRPr="00DC7C3C">
        <w:rPr>
          <w:rFonts w:asciiTheme="majorHAnsi" w:hAnsiTheme="majorHAnsi"/>
          <w:bCs/>
          <w:sz w:val="24"/>
          <w:szCs w:val="24"/>
        </w:rPr>
        <w:t>ow the Jenzabar JX product matures</w:t>
      </w:r>
      <w:r w:rsidR="004C3C43">
        <w:rPr>
          <w:rFonts w:asciiTheme="majorHAnsi" w:hAnsiTheme="majorHAnsi"/>
          <w:bCs/>
          <w:sz w:val="24"/>
          <w:szCs w:val="24"/>
        </w:rPr>
        <w:t xml:space="preserve"> or for some other reason</w:t>
      </w:r>
      <w:r w:rsidRPr="00DC7C3C">
        <w:rPr>
          <w:rFonts w:asciiTheme="majorHAnsi" w:hAnsiTheme="majorHAnsi"/>
          <w:bCs/>
          <w:sz w:val="24"/>
          <w:szCs w:val="24"/>
        </w:rPr>
        <w:t>.</w:t>
      </w:r>
    </w:p>
    <w:p w:rsidR="003245F1" w:rsidRDefault="003245F1" w:rsidP="003245F1">
      <w:pPr>
        <w:rPr>
          <w:color w:val="000000"/>
          <w:sz w:val="21"/>
          <w:szCs w:val="21"/>
        </w:rPr>
      </w:pPr>
    </w:p>
    <w:p w:rsidR="003245F1" w:rsidRPr="006C08D7" w:rsidRDefault="003245F1" w:rsidP="003245F1">
      <w:pPr>
        <w:rPr>
          <w:rFonts w:asciiTheme="majorHAnsi" w:hAnsiTheme="majorHAnsi"/>
          <w:bCs/>
          <w:sz w:val="24"/>
          <w:szCs w:val="24"/>
        </w:rPr>
      </w:pPr>
    </w:p>
    <w:p w:rsidR="00ED5C4A" w:rsidRDefault="00ED5C4A" w:rsidP="003245F1">
      <w:pPr>
        <w:rPr>
          <w:rFonts w:asciiTheme="majorHAnsi" w:hAnsiTheme="majorHAnsi"/>
          <w:bCs/>
          <w:sz w:val="24"/>
          <w:szCs w:val="24"/>
        </w:rPr>
      </w:pPr>
    </w:p>
    <w:p w:rsidR="00ED5C4A" w:rsidRDefault="00ED5C4A" w:rsidP="003245F1">
      <w:pPr>
        <w:rPr>
          <w:rFonts w:asciiTheme="majorHAnsi" w:hAnsiTheme="majorHAnsi"/>
          <w:bCs/>
          <w:sz w:val="24"/>
          <w:szCs w:val="24"/>
        </w:rPr>
      </w:pPr>
    </w:p>
    <w:p w:rsidR="00ED5C4A" w:rsidRDefault="00ED5C4A" w:rsidP="003245F1">
      <w:pPr>
        <w:rPr>
          <w:rFonts w:asciiTheme="majorHAnsi" w:hAnsiTheme="majorHAnsi"/>
          <w:bCs/>
          <w:sz w:val="24"/>
          <w:szCs w:val="24"/>
        </w:rPr>
      </w:pPr>
    </w:p>
    <w:p w:rsidR="003245F1" w:rsidRPr="006C08D7" w:rsidRDefault="003245F1" w:rsidP="003245F1">
      <w:pPr>
        <w:rPr>
          <w:rFonts w:asciiTheme="majorHAnsi" w:hAnsiTheme="majorHAnsi"/>
          <w:sz w:val="24"/>
          <w:szCs w:val="24"/>
        </w:rPr>
      </w:pPr>
      <w:r>
        <w:rPr>
          <w:rFonts w:asciiTheme="majorHAnsi" w:hAnsiTheme="majorHAnsi"/>
          <w:bCs/>
          <w:sz w:val="24"/>
          <w:szCs w:val="24"/>
        </w:rPr>
        <w:t xml:space="preserve">Most enterprise systems are informed by </w:t>
      </w:r>
      <w:proofErr w:type="spellStart"/>
      <w:r>
        <w:rPr>
          <w:rFonts w:asciiTheme="majorHAnsi" w:hAnsiTheme="majorHAnsi"/>
          <w:bCs/>
          <w:sz w:val="24"/>
          <w:szCs w:val="24"/>
        </w:rPr>
        <w:t>a users</w:t>
      </w:r>
      <w:proofErr w:type="spellEnd"/>
      <w:r>
        <w:rPr>
          <w:rFonts w:asciiTheme="majorHAnsi" w:hAnsiTheme="majorHAnsi"/>
          <w:bCs/>
          <w:sz w:val="24"/>
          <w:szCs w:val="24"/>
        </w:rPr>
        <w:t xml:space="preserve"> group. The POISE schools in Oklahoma actively participate in the </w:t>
      </w:r>
      <w:r w:rsidRPr="006C08D7">
        <w:rPr>
          <w:rFonts w:asciiTheme="majorHAnsi" w:hAnsiTheme="majorHAnsi"/>
          <w:bCs/>
          <w:sz w:val="24"/>
          <w:szCs w:val="24"/>
        </w:rPr>
        <w:t>POISE USERS</w:t>
      </w:r>
      <w:r>
        <w:rPr>
          <w:rFonts w:asciiTheme="majorHAnsi" w:hAnsiTheme="majorHAnsi"/>
          <w:bCs/>
          <w:sz w:val="24"/>
          <w:szCs w:val="24"/>
        </w:rPr>
        <w:t xml:space="preserve"> GROUP (PUG, Inc.,</w:t>
      </w:r>
      <w:r w:rsidRPr="006C08D7">
        <w:rPr>
          <w:rFonts w:asciiTheme="majorHAnsi" w:hAnsiTheme="majorHAnsi"/>
          <w:sz w:val="24"/>
          <w:szCs w:val="24"/>
        </w:rPr>
        <w:t xml:space="preserve"> a n</w:t>
      </w:r>
      <w:r>
        <w:rPr>
          <w:rFonts w:asciiTheme="majorHAnsi" w:hAnsiTheme="majorHAnsi"/>
          <w:sz w:val="24"/>
          <w:szCs w:val="24"/>
        </w:rPr>
        <w:t>ationally organized user group.)</w:t>
      </w:r>
    </w:p>
    <w:p w:rsidR="003245F1" w:rsidRDefault="003245F1" w:rsidP="003245F1">
      <w:pPr>
        <w:rPr>
          <w:rFonts w:asciiTheme="majorHAnsi" w:hAnsiTheme="majorHAnsi"/>
          <w:sz w:val="24"/>
          <w:szCs w:val="24"/>
        </w:rPr>
      </w:pPr>
      <w:r>
        <w:rPr>
          <w:rFonts w:asciiTheme="majorHAnsi" w:hAnsiTheme="majorHAnsi"/>
          <w:sz w:val="24"/>
          <w:szCs w:val="24"/>
        </w:rPr>
        <w:t xml:space="preserve">PUG </w:t>
      </w:r>
      <w:r w:rsidRPr="006C08D7">
        <w:rPr>
          <w:rFonts w:asciiTheme="majorHAnsi" w:hAnsiTheme="majorHAnsi"/>
          <w:sz w:val="24"/>
          <w:szCs w:val="24"/>
        </w:rPr>
        <w:t>Activities Include:</w:t>
      </w:r>
    </w:p>
    <w:p w:rsidR="003245F1" w:rsidRDefault="003245F1" w:rsidP="003245F1">
      <w:pPr>
        <w:pStyle w:val="ListParagraph"/>
        <w:numPr>
          <w:ilvl w:val="0"/>
          <w:numId w:val="10"/>
        </w:numPr>
        <w:ind w:left="1080"/>
        <w:rPr>
          <w:rFonts w:asciiTheme="majorHAnsi" w:hAnsiTheme="majorHAnsi"/>
          <w:sz w:val="24"/>
          <w:szCs w:val="24"/>
        </w:rPr>
      </w:pPr>
      <w:r w:rsidRPr="0044083C">
        <w:rPr>
          <w:rFonts w:asciiTheme="majorHAnsi" w:hAnsiTheme="majorHAnsi"/>
          <w:sz w:val="24"/>
          <w:szCs w:val="24"/>
        </w:rPr>
        <w:t>Code Sharing (National &amp; State Level). The POISE Users’ Group (PUG) officially encourages POISE sites to submit information and programming code to the “PUG Share” website. An award is given annually to the top rated submission.</w:t>
      </w:r>
    </w:p>
    <w:p w:rsidR="003245F1" w:rsidRDefault="003245F1" w:rsidP="003245F1">
      <w:pPr>
        <w:pStyle w:val="ListParagraph"/>
        <w:numPr>
          <w:ilvl w:val="0"/>
          <w:numId w:val="10"/>
        </w:numPr>
        <w:ind w:left="1080"/>
        <w:rPr>
          <w:rFonts w:asciiTheme="majorHAnsi" w:hAnsiTheme="majorHAnsi"/>
          <w:sz w:val="24"/>
          <w:szCs w:val="24"/>
        </w:rPr>
      </w:pPr>
      <w:r w:rsidRPr="0044083C">
        <w:rPr>
          <w:rFonts w:asciiTheme="majorHAnsi" w:hAnsiTheme="majorHAnsi"/>
          <w:sz w:val="24"/>
          <w:szCs w:val="24"/>
        </w:rPr>
        <w:t xml:space="preserve">Within Oklahoma, POISE </w:t>
      </w:r>
      <w:r>
        <w:rPr>
          <w:rFonts w:asciiTheme="majorHAnsi" w:hAnsiTheme="majorHAnsi"/>
          <w:sz w:val="24"/>
          <w:szCs w:val="24"/>
        </w:rPr>
        <w:t>institutions</w:t>
      </w:r>
      <w:r w:rsidRPr="0044083C">
        <w:rPr>
          <w:rFonts w:asciiTheme="majorHAnsi" w:hAnsiTheme="majorHAnsi"/>
          <w:sz w:val="24"/>
          <w:szCs w:val="24"/>
        </w:rPr>
        <w:t xml:space="preserve"> routinely share code for common needs. An example would be the Higher One data interface for financial aid. More complex requirements are provided by ESP/Jenzabar-Tulsa, who </w:t>
      </w:r>
      <w:r>
        <w:rPr>
          <w:rFonts w:asciiTheme="majorHAnsi" w:hAnsiTheme="majorHAnsi"/>
          <w:sz w:val="24"/>
          <w:szCs w:val="24"/>
        </w:rPr>
        <w:t>is</w:t>
      </w:r>
      <w:r w:rsidRPr="0044083C">
        <w:rPr>
          <w:rFonts w:asciiTheme="majorHAnsi" w:hAnsiTheme="majorHAnsi"/>
          <w:sz w:val="24"/>
          <w:szCs w:val="24"/>
        </w:rPr>
        <w:t xml:space="preserve"> most often the only commercial support vendor to attend state requirements meetings on behalf of their clients. </w:t>
      </w:r>
      <w:r>
        <w:rPr>
          <w:rFonts w:asciiTheme="majorHAnsi" w:hAnsiTheme="majorHAnsi"/>
          <w:sz w:val="24"/>
          <w:szCs w:val="24"/>
        </w:rPr>
        <w:t>For</w:t>
      </w:r>
      <w:r w:rsidRPr="0044083C">
        <w:rPr>
          <w:rFonts w:asciiTheme="majorHAnsi" w:hAnsiTheme="majorHAnsi"/>
          <w:sz w:val="24"/>
          <w:szCs w:val="24"/>
        </w:rPr>
        <w:t xml:space="preserve"> example</w:t>
      </w:r>
      <w:r>
        <w:rPr>
          <w:rFonts w:asciiTheme="majorHAnsi" w:hAnsiTheme="majorHAnsi"/>
          <w:sz w:val="24"/>
          <w:szCs w:val="24"/>
        </w:rPr>
        <w:t>,</w:t>
      </w:r>
      <w:r w:rsidRPr="0044083C">
        <w:rPr>
          <w:rFonts w:asciiTheme="majorHAnsi" w:hAnsiTheme="majorHAnsi"/>
          <w:sz w:val="24"/>
          <w:szCs w:val="24"/>
        </w:rPr>
        <w:t xml:space="preserve"> the Oklahoma CORE project required significant modifications to payroll, HR, and purchasing systems.</w:t>
      </w:r>
    </w:p>
    <w:p w:rsidR="003245F1" w:rsidRPr="0044083C" w:rsidRDefault="003245F1" w:rsidP="003245F1">
      <w:pPr>
        <w:pStyle w:val="ListParagraph"/>
        <w:numPr>
          <w:ilvl w:val="0"/>
          <w:numId w:val="10"/>
        </w:numPr>
        <w:ind w:left="1080"/>
        <w:rPr>
          <w:rFonts w:asciiTheme="majorHAnsi" w:hAnsiTheme="majorHAnsi"/>
          <w:sz w:val="24"/>
          <w:szCs w:val="24"/>
        </w:rPr>
      </w:pPr>
      <w:r w:rsidRPr="0044083C">
        <w:rPr>
          <w:rFonts w:asciiTheme="majorHAnsi" w:hAnsiTheme="majorHAnsi"/>
          <w:sz w:val="24"/>
          <w:szCs w:val="24"/>
        </w:rPr>
        <w:t xml:space="preserve">The annual POISE conference provides </w:t>
      </w:r>
      <w:r>
        <w:rPr>
          <w:rFonts w:asciiTheme="majorHAnsi" w:hAnsiTheme="majorHAnsi"/>
          <w:sz w:val="24"/>
          <w:szCs w:val="24"/>
        </w:rPr>
        <w:t xml:space="preserve">more than 60 institutions </w:t>
      </w:r>
      <w:r w:rsidRPr="0044083C">
        <w:rPr>
          <w:rFonts w:asciiTheme="majorHAnsi" w:hAnsiTheme="majorHAnsi"/>
          <w:sz w:val="24"/>
          <w:szCs w:val="24"/>
        </w:rPr>
        <w:t xml:space="preserve">opportunities to present on current topics </w:t>
      </w:r>
      <w:r>
        <w:rPr>
          <w:rFonts w:asciiTheme="majorHAnsi" w:hAnsiTheme="majorHAnsi"/>
          <w:sz w:val="24"/>
          <w:szCs w:val="24"/>
        </w:rPr>
        <w:t>and to</w:t>
      </w:r>
      <w:r w:rsidRPr="0044083C">
        <w:rPr>
          <w:rFonts w:asciiTheme="majorHAnsi" w:hAnsiTheme="majorHAnsi"/>
          <w:sz w:val="24"/>
          <w:szCs w:val="24"/>
        </w:rPr>
        <w:t xml:space="preserve"> train their new </w:t>
      </w:r>
      <w:r>
        <w:rPr>
          <w:rFonts w:asciiTheme="majorHAnsi" w:hAnsiTheme="majorHAnsi"/>
          <w:sz w:val="24"/>
          <w:szCs w:val="24"/>
        </w:rPr>
        <w:t>employees</w:t>
      </w:r>
      <w:r w:rsidRPr="0044083C">
        <w:rPr>
          <w:rFonts w:asciiTheme="majorHAnsi" w:hAnsiTheme="majorHAnsi"/>
          <w:sz w:val="24"/>
          <w:szCs w:val="24"/>
        </w:rPr>
        <w:t xml:space="preserve"> on us</w:t>
      </w:r>
      <w:r>
        <w:rPr>
          <w:rFonts w:asciiTheme="majorHAnsi" w:hAnsiTheme="majorHAnsi"/>
          <w:sz w:val="24"/>
          <w:szCs w:val="24"/>
        </w:rPr>
        <w:t>ing</w:t>
      </w:r>
      <w:r w:rsidRPr="0044083C">
        <w:rPr>
          <w:rFonts w:asciiTheme="majorHAnsi" w:hAnsiTheme="majorHAnsi"/>
          <w:sz w:val="24"/>
          <w:szCs w:val="24"/>
        </w:rPr>
        <w:t xml:space="preserve"> the</w:t>
      </w:r>
      <w:r>
        <w:rPr>
          <w:rFonts w:asciiTheme="majorHAnsi" w:hAnsiTheme="majorHAnsi"/>
          <w:sz w:val="24"/>
          <w:szCs w:val="24"/>
        </w:rPr>
        <w:t xml:space="preserve"> </w:t>
      </w:r>
      <w:r w:rsidRPr="0044083C">
        <w:rPr>
          <w:rFonts w:asciiTheme="majorHAnsi" w:hAnsiTheme="majorHAnsi"/>
          <w:sz w:val="24"/>
          <w:szCs w:val="24"/>
        </w:rPr>
        <w:t>system.  </w:t>
      </w:r>
    </w:p>
    <w:p w:rsidR="003245F1" w:rsidRPr="006C08D7" w:rsidRDefault="003245F1" w:rsidP="003245F1">
      <w:pPr>
        <w:rPr>
          <w:rFonts w:asciiTheme="majorHAnsi" w:hAnsiTheme="majorHAnsi"/>
          <w:sz w:val="24"/>
          <w:szCs w:val="24"/>
        </w:rPr>
      </w:pPr>
    </w:p>
    <w:p w:rsidR="003245F1" w:rsidRPr="00A808EE" w:rsidRDefault="003245F1" w:rsidP="003245F1">
      <w:pPr>
        <w:rPr>
          <w:rFonts w:asciiTheme="majorHAnsi" w:hAnsiTheme="majorHAnsi"/>
          <w:bCs/>
          <w:sz w:val="24"/>
          <w:szCs w:val="24"/>
        </w:rPr>
      </w:pPr>
      <w:r w:rsidRPr="00A808EE">
        <w:rPr>
          <w:rFonts w:asciiTheme="majorHAnsi" w:hAnsiTheme="majorHAnsi"/>
          <w:bCs/>
          <w:sz w:val="24"/>
          <w:szCs w:val="24"/>
        </w:rPr>
        <w:t>ESP/Jenzabar-Tulsa is in the process of steering PX/POISE sites to another Jenzabar platform. Most Jenzabar POISE/PX sites will choose either Jenzabar “JX” or Jenzabar “EX” depending on the characteristics of their institution. Although this process will take many years, the transition offers current PX sites the opportunity to negotiate a volume (state-wide) purchasing contract that could include significantly discounted Jenzabar services, software, and support that would otherwise be financially unfeasible to acquire on a campus-by-campus bases.   Furthermore, Jenzabar is offering PX customers a “step-up” license that once purchased allows a site access to license any other Jenzabar software module that is comp</w:t>
      </w:r>
      <w:r>
        <w:rPr>
          <w:rFonts w:asciiTheme="majorHAnsi" w:hAnsiTheme="majorHAnsi"/>
          <w:bCs/>
          <w:sz w:val="24"/>
          <w:szCs w:val="24"/>
        </w:rPr>
        <w:t>a</w:t>
      </w:r>
      <w:r w:rsidRPr="00A808EE">
        <w:rPr>
          <w:rFonts w:asciiTheme="majorHAnsi" w:hAnsiTheme="majorHAnsi"/>
          <w:bCs/>
          <w:sz w:val="24"/>
          <w:szCs w:val="24"/>
        </w:rPr>
        <w:t xml:space="preserve">rable to what the site is currently licensed for on PX. </w:t>
      </w:r>
    </w:p>
    <w:p w:rsidR="00AA794C" w:rsidRDefault="00AA794C">
      <w:pPr>
        <w:rPr>
          <w:rFonts w:asciiTheme="majorHAnsi" w:hAnsiTheme="majorHAnsi"/>
          <w:sz w:val="24"/>
          <w:szCs w:val="24"/>
        </w:rPr>
      </w:pPr>
      <w:r>
        <w:rPr>
          <w:rFonts w:asciiTheme="majorHAnsi" w:hAnsiTheme="majorHAnsi"/>
          <w:sz w:val="24"/>
          <w:szCs w:val="24"/>
        </w:rPr>
        <w:br w:type="page"/>
      </w:r>
    </w:p>
    <w:p w:rsidR="00AA794C" w:rsidRDefault="00AA794C" w:rsidP="00AA794C">
      <w:pPr>
        <w:pStyle w:val="Heading1"/>
        <w:spacing w:before="0"/>
        <w:jc w:val="center"/>
      </w:pPr>
      <w:r>
        <w:lastRenderedPageBreak/>
        <w:t xml:space="preserve">Appendix </w:t>
      </w:r>
      <w:r w:rsidR="002D5ABF">
        <w:t>B</w:t>
      </w:r>
    </w:p>
    <w:p w:rsidR="00AA794C" w:rsidRDefault="00AA794C" w:rsidP="00AA794C">
      <w:pPr>
        <w:pStyle w:val="Heading1"/>
        <w:spacing w:before="120"/>
        <w:jc w:val="center"/>
      </w:pPr>
      <w:r>
        <w:t>Council on Information Technology</w:t>
      </w:r>
    </w:p>
    <w:p w:rsidR="00BF440A" w:rsidRPr="006C08D7" w:rsidRDefault="00BF440A" w:rsidP="00BF440A">
      <w:pPr>
        <w:pStyle w:val="Heading1"/>
        <w:rPr>
          <w:color w:val="auto"/>
        </w:rPr>
      </w:pPr>
      <w:r>
        <w:t>Background</w:t>
      </w:r>
    </w:p>
    <w:p w:rsidR="00BF440A" w:rsidRDefault="00BF440A" w:rsidP="00BF440A">
      <w:pPr>
        <w:pStyle w:val="Heading2"/>
      </w:pPr>
      <w:r>
        <w:t>Council on Information Technology</w:t>
      </w:r>
    </w:p>
    <w:p w:rsidR="00BF440A" w:rsidRPr="006C08D7" w:rsidRDefault="00BF440A" w:rsidP="00BF440A">
      <w:pPr>
        <w:rPr>
          <w:rFonts w:asciiTheme="majorHAnsi" w:hAnsiTheme="majorHAnsi"/>
          <w:sz w:val="24"/>
          <w:szCs w:val="24"/>
        </w:rPr>
      </w:pPr>
      <w:r w:rsidRPr="006C08D7">
        <w:rPr>
          <w:rFonts w:asciiTheme="majorHAnsi" w:hAnsiTheme="majorHAnsi"/>
          <w:sz w:val="24"/>
          <w:szCs w:val="24"/>
        </w:rPr>
        <w:t>The Council on Information Technology comprises the lead IT officer from each public college and university in Oklahoma. The C</w:t>
      </w:r>
      <w:r>
        <w:rPr>
          <w:rFonts w:asciiTheme="majorHAnsi" w:hAnsiTheme="majorHAnsi"/>
          <w:sz w:val="24"/>
          <w:szCs w:val="24"/>
        </w:rPr>
        <w:t>ouncil meets bi-monthly</w:t>
      </w:r>
      <w:r w:rsidRPr="006C08D7">
        <w:rPr>
          <w:rFonts w:asciiTheme="majorHAnsi" w:hAnsiTheme="majorHAnsi"/>
          <w:sz w:val="24"/>
          <w:szCs w:val="24"/>
        </w:rPr>
        <w:t xml:space="preserve"> with the State Higher Education CIO. </w:t>
      </w:r>
      <w:r>
        <w:rPr>
          <w:rFonts w:asciiTheme="majorHAnsi" w:hAnsiTheme="majorHAnsi"/>
          <w:sz w:val="24"/>
          <w:szCs w:val="24"/>
        </w:rPr>
        <w:t>The body</w:t>
      </w:r>
      <w:r w:rsidRPr="006C08D7">
        <w:rPr>
          <w:rFonts w:asciiTheme="majorHAnsi" w:hAnsiTheme="majorHAnsi"/>
          <w:sz w:val="24"/>
          <w:szCs w:val="24"/>
        </w:rPr>
        <w:t xml:space="preserve"> </w:t>
      </w:r>
      <w:r>
        <w:rPr>
          <w:rFonts w:asciiTheme="majorHAnsi" w:hAnsiTheme="majorHAnsi"/>
          <w:sz w:val="24"/>
          <w:szCs w:val="24"/>
        </w:rPr>
        <w:t>depends on</w:t>
      </w:r>
      <w:r w:rsidRPr="006C08D7">
        <w:rPr>
          <w:rFonts w:asciiTheme="majorHAnsi" w:hAnsiTheme="majorHAnsi"/>
          <w:sz w:val="24"/>
          <w:szCs w:val="24"/>
        </w:rPr>
        <w:t xml:space="preserve"> OneNet and</w:t>
      </w:r>
      <w:r>
        <w:rPr>
          <w:rFonts w:asciiTheme="majorHAnsi" w:hAnsiTheme="majorHAnsi"/>
          <w:sz w:val="24"/>
          <w:szCs w:val="24"/>
        </w:rPr>
        <w:t xml:space="preserve"> other</w:t>
      </w:r>
      <w:r w:rsidRPr="006C08D7">
        <w:rPr>
          <w:rFonts w:asciiTheme="majorHAnsi" w:hAnsiTheme="majorHAnsi"/>
          <w:sz w:val="24"/>
          <w:szCs w:val="24"/>
        </w:rPr>
        <w:t xml:space="preserve"> OSRHE</w:t>
      </w:r>
      <w:r>
        <w:rPr>
          <w:rFonts w:asciiTheme="majorHAnsi" w:hAnsiTheme="majorHAnsi"/>
          <w:sz w:val="24"/>
          <w:szCs w:val="24"/>
        </w:rPr>
        <w:t xml:space="preserve"> resources</w:t>
      </w:r>
      <w:r w:rsidRPr="006C08D7">
        <w:rPr>
          <w:rFonts w:asciiTheme="majorHAnsi" w:hAnsiTheme="majorHAnsi"/>
          <w:sz w:val="24"/>
          <w:szCs w:val="24"/>
        </w:rPr>
        <w:t xml:space="preserve"> to coordinate statewide network efforts and </w:t>
      </w:r>
      <w:r>
        <w:rPr>
          <w:rFonts w:asciiTheme="majorHAnsi" w:hAnsiTheme="majorHAnsi"/>
          <w:sz w:val="24"/>
          <w:szCs w:val="24"/>
        </w:rPr>
        <w:t xml:space="preserve">related </w:t>
      </w:r>
      <w:r w:rsidRPr="006C08D7">
        <w:rPr>
          <w:rFonts w:asciiTheme="majorHAnsi" w:hAnsiTheme="majorHAnsi"/>
          <w:sz w:val="24"/>
          <w:szCs w:val="24"/>
        </w:rPr>
        <w:t>policy.</w:t>
      </w:r>
    </w:p>
    <w:p w:rsidR="00BF440A" w:rsidRPr="00A45C4F" w:rsidRDefault="00BF440A" w:rsidP="00BF440A">
      <w:pPr>
        <w:pStyle w:val="Heading3"/>
      </w:pPr>
      <w:r w:rsidRPr="00A45C4F">
        <w:t>Why is this Relevant?</w:t>
      </w:r>
    </w:p>
    <w:p w:rsidR="00BF440A" w:rsidRPr="006C08D7" w:rsidRDefault="00BF440A" w:rsidP="00BF440A">
      <w:pPr>
        <w:rPr>
          <w:rFonts w:asciiTheme="majorHAnsi" w:hAnsiTheme="majorHAnsi"/>
          <w:sz w:val="24"/>
          <w:szCs w:val="24"/>
        </w:rPr>
      </w:pPr>
      <w:r>
        <w:rPr>
          <w:rFonts w:asciiTheme="majorHAnsi" w:hAnsiTheme="majorHAnsi"/>
          <w:sz w:val="24"/>
          <w:szCs w:val="24"/>
        </w:rPr>
        <w:t>By working with the COIT, IT directors are actively engaged in efforts to define shared resources and shared services. These efforts began i</w:t>
      </w:r>
      <w:r w:rsidRPr="006C08D7">
        <w:rPr>
          <w:rFonts w:asciiTheme="majorHAnsi" w:hAnsiTheme="majorHAnsi"/>
          <w:sz w:val="24"/>
          <w:szCs w:val="24"/>
        </w:rPr>
        <w:t xml:space="preserve">n November, 2000, </w:t>
      </w:r>
      <w:r>
        <w:rPr>
          <w:rFonts w:asciiTheme="majorHAnsi" w:hAnsiTheme="majorHAnsi"/>
          <w:sz w:val="24"/>
          <w:szCs w:val="24"/>
        </w:rPr>
        <w:t xml:space="preserve">when </w:t>
      </w:r>
      <w:r w:rsidRPr="006C08D7">
        <w:rPr>
          <w:rFonts w:asciiTheme="majorHAnsi" w:hAnsiTheme="majorHAnsi"/>
          <w:sz w:val="24"/>
          <w:szCs w:val="24"/>
        </w:rPr>
        <w:t xml:space="preserve">the CIOs from Oklahoma State University and the University of Central Oklahoma recognized the need to form a body consistent with other councils who serve as coordinating and advisory bodies to the Oklahoma State Regents for Higher Education.  This group </w:t>
      </w:r>
      <w:proofErr w:type="gramStart"/>
      <w:r w:rsidRPr="006C08D7">
        <w:rPr>
          <w:rFonts w:asciiTheme="majorHAnsi" w:hAnsiTheme="majorHAnsi"/>
          <w:sz w:val="24"/>
          <w:szCs w:val="24"/>
        </w:rPr>
        <w:t xml:space="preserve">officially </w:t>
      </w:r>
      <w:r w:rsidR="003E3817">
        <w:rPr>
          <w:rFonts w:asciiTheme="majorHAnsi" w:hAnsiTheme="majorHAnsi"/>
          <w:sz w:val="24"/>
          <w:szCs w:val="24"/>
        </w:rPr>
        <w:t xml:space="preserve"> </w:t>
      </w:r>
      <w:r w:rsidRPr="006C08D7">
        <w:rPr>
          <w:rFonts w:asciiTheme="majorHAnsi" w:hAnsiTheme="majorHAnsi"/>
          <w:sz w:val="24"/>
          <w:szCs w:val="24"/>
        </w:rPr>
        <w:t>became</w:t>
      </w:r>
      <w:proofErr w:type="gramEnd"/>
      <w:r w:rsidRPr="006C08D7">
        <w:rPr>
          <w:rFonts w:asciiTheme="majorHAnsi" w:hAnsiTheme="majorHAnsi"/>
          <w:sz w:val="24"/>
          <w:szCs w:val="24"/>
        </w:rPr>
        <w:t xml:space="preserve"> the Council on Information Technology in 2006.  From the start, the Council </w:t>
      </w:r>
      <w:r>
        <w:rPr>
          <w:rFonts w:asciiTheme="majorHAnsi" w:hAnsiTheme="majorHAnsi"/>
          <w:sz w:val="24"/>
          <w:szCs w:val="24"/>
        </w:rPr>
        <w:t>addressed the need</w:t>
      </w:r>
      <w:r w:rsidRPr="006C08D7">
        <w:rPr>
          <w:rFonts w:asciiTheme="majorHAnsi" w:hAnsiTheme="majorHAnsi"/>
          <w:sz w:val="24"/>
          <w:szCs w:val="24"/>
        </w:rPr>
        <w:t xml:space="preserve"> to coordinate Oklahoma’s IT efforts to </w:t>
      </w:r>
      <w:r>
        <w:rPr>
          <w:rFonts w:asciiTheme="majorHAnsi" w:hAnsiTheme="majorHAnsi"/>
          <w:sz w:val="24"/>
          <w:szCs w:val="24"/>
        </w:rPr>
        <w:t>a</w:t>
      </w:r>
      <w:r w:rsidRPr="006C08D7">
        <w:rPr>
          <w:rFonts w:asciiTheme="majorHAnsi" w:hAnsiTheme="majorHAnsi"/>
          <w:sz w:val="24"/>
          <w:szCs w:val="24"/>
        </w:rPr>
        <w:t>ffect cost savings through leveraging resources and contracts. More recently the Council</w:t>
      </w:r>
      <w:r w:rsidR="000270D8">
        <w:rPr>
          <w:rFonts w:asciiTheme="majorHAnsi" w:hAnsiTheme="majorHAnsi"/>
          <w:sz w:val="24"/>
          <w:szCs w:val="24"/>
        </w:rPr>
        <w:t xml:space="preserve"> has</w:t>
      </w:r>
      <w:r w:rsidRPr="006C08D7">
        <w:rPr>
          <w:rFonts w:asciiTheme="majorHAnsi" w:hAnsiTheme="majorHAnsi"/>
          <w:sz w:val="24"/>
          <w:szCs w:val="24"/>
        </w:rPr>
        <w:t xml:space="preserve"> </w:t>
      </w:r>
      <w:r>
        <w:rPr>
          <w:rFonts w:asciiTheme="majorHAnsi" w:hAnsiTheme="majorHAnsi"/>
          <w:sz w:val="24"/>
          <w:szCs w:val="24"/>
        </w:rPr>
        <w:t xml:space="preserve">added </w:t>
      </w:r>
      <w:r w:rsidRPr="006C08D7">
        <w:rPr>
          <w:rFonts w:asciiTheme="majorHAnsi" w:hAnsiTheme="majorHAnsi"/>
          <w:sz w:val="24"/>
          <w:szCs w:val="24"/>
        </w:rPr>
        <w:t xml:space="preserve">events that are meant to be collaborative in nature and </w:t>
      </w:r>
      <w:r>
        <w:rPr>
          <w:rFonts w:asciiTheme="majorHAnsi" w:hAnsiTheme="majorHAnsi"/>
          <w:sz w:val="24"/>
          <w:szCs w:val="24"/>
        </w:rPr>
        <w:t xml:space="preserve">that </w:t>
      </w:r>
      <w:r w:rsidRPr="006C08D7">
        <w:rPr>
          <w:rFonts w:asciiTheme="majorHAnsi" w:hAnsiTheme="majorHAnsi"/>
          <w:sz w:val="24"/>
          <w:szCs w:val="24"/>
        </w:rPr>
        <w:t>develop our staff professionally.</w:t>
      </w:r>
    </w:p>
    <w:p w:rsidR="00BF440A" w:rsidRPr="00A45C4F" w:rsidRDefault="00BF440A" w:rsidP="00BF440A">
      <w:pPr>
        <w:pStyle w:val="Heading4"/>
      </w:pPr>
      <w:r w:rsidRPr="006C08D7">
        <w:t>The Council’s By-Laws specify its purpose:</w:t>
      </w:r>
    </w:p>
    <w:p w:rsidR="00BF440A" w:rsidRPr="00A45C4F" w:rsidRDefault="00BF440A" w:rsidP="00BF440A">
      <w:pPr>
        <w:ind w:left="720" w:right="720"/>
        <w:rPr>
          <w:rFonts w:asciiTheme="majorHAnsi" w:hAnsiTheme="majorHAnsi"/>
          <w:i/>
          <w:sz w:val="24"/>
          <w:szCs w:val="24"/>
        </w:rPr>
      </w:pPr>
      <w:r w:rsidRPr="00A45C4F">
        <w:rPr>
          <w:rFonts w:asciiTheme="majorHAnsi" w:hAnsiTheme="majorHAnsi"/>
          <w:i/>
          <w:sz w:val="24"/>
          <w:szCs w:val="24"/>
        </w:rPr>
        <w:t xml:space="preserve">The Council on Information Technology considers technology and related issues affecting Oklahoma higher education, proposes technology and related policy and procedures and serves as the principal statewide advisory council rendering advice and counsel to the chancellor, other advisory groups and the entire state system in the review of current and recommended technology and related policy and procedures. </w:t>
      </w:r>
    </w:p>
    <w:p w:rsidR="00BF440A" w:rsidRPr="00A45C4F" w:rsidRDefault="00BF440A" w:rsidP="00BF440A">
      <w:pPr>
        <w:ind w:left="720" w:right="720"/>
        <w:rPr>
          <w:rFonts w:asciiTheme="majorHAnsi" w:hAnsiTheme="majorHAnsi"/>
          <w:i/>
          <w:sz w:val="24"/>
          <w:szCs w:val="24"/>
        </w:rPr>
      </w:pPr>
      <w:r w:rsidRPr="00A45C4F">
        <w:rPr>
          <w:rFonts w:asciiTheme="majorHAnsi" w:hAnsiTheme="majorHAnsi"/>
          <w:i/>
          <w:sz w:val="24"/>
          <w:szCs w:val="24"/>
        </w:rPr>
        <w:t>The council also serves as a forum for IT officers to discuss matters of common interest, conducts studies and issues reports designed to strengthen the mission of Oklahoma higher education institutions. Membership is comprised of principal IT officers from each institutional campus and higher education center (as appropriate) in the state system. In addition, a representative from the independent sector is selected from nominations provided by the Independent College Association and is invited to serve on the council.</w:t>
      </w:r>
    </w:p>
    <w:p w:rsidR="00BF440A" w:rsidRDefault="00BF440A" w:rsidP="00BF440A">
      <w:pPr>
        <w:rPr>
          <w:rFonts w:asciiTheme="majorHAnsi" w:hAnsiTheme="majorHAnsi"/>
          <w:sz w:val="24"/>
          <w:szCs w:val="24"/>
        </w:rPr>
      </w:pPr>
      <w:r>
        <w:rPr>
          <w:rFonts w:asciiTheme="majorHAnsi" w:hAnsiTheme="majorHAnsi"/>
          <w:bCs/>
          <w:sz w:val="24"/>
          <w:szCs w:val="24"/>
        </w:rPr>
        <w:lastRenderedPageBreak/>
        <w:t xml:space="preserve">Based on its Mission and the planning process, </w:t>
      </w:r>
      <w:r w:rsidRPr="006C08D7">
        <w:rPr>
          <w:rFonts w:asciiTheme="majorHAnsi" w:hAnsiTheme="majorHAnsi"/>
          <w:bCs/>
          <w:sz w:val="24"/>
          <w:szCs w:val="24"/>
        </w:rPr>
        <w:t>COIT</w:t>
      </w:r>
      <w:r w:rsidRPr="006C08D7">
        <w:rPr>
          <w:rFonts w:asciiTheme="majorHAnsi" w:hAnsiTheme="majorHAnsi"/>
          <w:sz w:val="24"/>
          <w:szCs w:val="24"/>
        </w:rPr>
        <w:t xml:space="preserve"> is poised to achieve significant </w:t>
      </w:r>
      <w:r>
        <w:rPr>
          <w:rFonts w:asciiTheme="majorHAnsi" w:hAnsiTheme="majorHAnsi"/>
          <w:sz w:val="24"/>
          <w:szCs w:val="24"/>
        </w:rPr>
        <w:t xml:space="preserve">collaborations and </w:t>
      </w:r>
      <w:r w:rsidRPr="006C08D7">
        <w:rPr>
          <w:rFonts w:asciiTheme="majorHAnsi" w:hAnsiTheme="majorHAnsi"/>
          <w:sz w:val="24"/>
          <w:szCs w:val="24"/>
        </w:rPr>
        <w:t>cost savings for the State o</w:t>
      </w:r>
      <w:r>
        <w:rPr>
          <w:rFonts w:asciiTheme="majorHAnsi" w:hAnsiTheme="majorHAnsi"/>
          <w:sz w:val="24"/>
          <w:szCs w:val="24"/>
        </w:rPr>
        <w:t>f Oklahoma through intentional activities defined for initiation or completion in FY2015.</w:t>
      </w:r>
    </w:p>
    <w:p w:rsidR="00AA794C" w:rsidRPr="00BF440A" w:rsidRDefault="00BF440A" w:rsidP="00AA794C">
      <w:pPr>
        <w:rPr>
          <w:rFonts w:asciiTheme="majorHAnsi" w:hAnsiTheme="majorHAnsi" w:cs="Arial"/>
          <w:b/>
          <w:color w:val="4F81BD" w:themeColor="accent1"/>
          <w:sz w:val="26"/>
          <w:szCs w:val="26"/>
        </w:rPr>
      </w:pPr>
      <w:r w:rsidRPr="00BF440A">
        <w:rPr>
          <w:rFonts w:asciiTheme="majorHAnsi" w:hAnsiTheme="majorHAnsi" w:cs="Arial"/>
          <w:b/>
          <w:color w:val="4F81BD" w:themeColor="accent1"/>
          <w:sz w:val="26"/>
          <w:szCs w:val="26"/>
        </w:rPr>
        <w:t>Council on Information Technology, Strategic Direction</w:t>
      </w:r>
    </w:p>
    <w:p w:rsidR="00AA794C" w:rsidRPr="006C08D7" w:rsidRDefault="00AA794C" w:rsidP="00AA794C">
      <w:pPr>
        <w:rPr>
          <w:rFonts w:asciiTheme="majorHAnsi" w:hAnsiTheme="majorHAnsi" w:cs="Arial"/>
          <w:sz w:val="24"/>
          <w:szCs w:val="24"/>
        </w:rPr>
      </w:pPr>
      <w:r w:rsidRPr="006C08D7">
        <w:rPr>
          <w:rFonts w:asciiTheme="majorHAnsi" w:hAnsiTheme="majorHAnsi" w:cs="Arial"/>
          <w:sz w:val="24"/>
          <w:szCs w:val="24"/>
        </w:rPr>
        <w:t xml:space="preserve">COIT clarified its role, defined </w:t>
      </w:r>
      <w:r>
        <w:rPr>
          <w:rFonts w:asciiTheme="majorHAnsi" w:hAnsiTheme="majorHAnsi" w:cs="Arial"/>
          <w:sz w:val="24"/>
          <w:szCs w:val="24"/>
        </w:rPr>
        <w:t>its</w:t>
      </w:r>
      <w:r w:rsidRPr="006C08D7">
        <w:rPr>
          <w:rFonts w:asciiTheme="majorHAnsi" w:hAnsiTheme="majorHAnsi" w:cs="Arial"/>
          <w:sz w:val="24"/>
          <w:szCs w:val="24"/>
        </w:rPr>
        <w:t xml:space="preserve"> capability compass to set its direction and define</w:t>
      </w:r>
      <w:r>
        <w:rPr>
          <w:rFonts w:asciiTheme="majorHAnsi" w:hAnsiTheme="majorHAnsi" w:cs="Arial"/>
          <w:sz w:val="24"/>
          <w:szCs w:val="24"/>
        </w:rPr>
        <w:t>d</w:t>
      </w:r>
      <w:r w:rsidRPr="006C08D7">
        <w:rPr>
          <w:rFonts w:asciiTheme="majorHAnsi" w:hAnsiTheme="majorHAnsi" w:cs="Arial"/>
          <w:sz w:val="24"/>
          <w:szCs w:val="24"/>
        </w:rPr>
        <w:t xml:space="preserve"> its growth path:</w:t>
      </w:r>
    </w:p>
    <w:p w:rsidR="00AA794C" w:rsidRPr="006C08D7" w:rsidRDefault="00AA794C" w:rsidP="00AA794C">
      <w:pPr>
        <w:ind w:left="720"/>
        <w:rPr>
          <w:rFonts w:asciiTheme="majorHAnsi" w:hAnsiTheme="majorHAnsi" w:cs="Arial"/>
          <w:sz w:val="24"/>
          <w:szCs w:val="24"/>
        </w:rPr>
      </w:pPr>
      <w:r w:rsidRPr="006C08D7">
        <w:rPr>
          <w:rFonts w:asciiTheme="majorHAnsi" w:hAnsiTheme="majorHAnsi" w:cs="Arial"/>
          <w:i/>
          <w:sz w:val="24"/>
          <w:szCs w:val="24"/>
        </w:rPr>
        <w:t>“The Council on Information Technology provides unified and strategic information technology expertise to drive success for students, faculty, and staff within Oklahoma Higher Education.”</w:t>
      </w:r>
    </w:p>
    <w:p w:rsidR="00AA794C" w:rsidRPr="006C08D7" w:rsidRDefault="00AA794C" w:rsidP="00AA794C">
      <w:pPr>
        <w:rPr>
          <w:rFonts w:asciiTheme="majorHAnsi" w:hAnsiTheme="majorHAnsi" w:cs="Arial"/>
          <w:sz w:val="24"/>
          <w:szCs w:val="24"/>
        </w:rPr>
      </w:pPr>
      <w:r w:rsidRPr="006C08D7">
        <w:rPr>
          <w:rFonts w:asciiTheme="majorHAnsi" w:hAnsiTheme="majorHAnsi" w:cs="Arial"/>
          <w:sz w:val="24"/>
          <w:szCs w:val="24"/>
        </w:rPr>
        <w:t>As a result, the participant</w:t>
      </w:r>
      <w:r w:rsidR="000B4064">
        <w:rPr>
          <w:rFonts w:asciiTheme="majorHAnsi" w:hAnsiTheme="majorHAnsi" w:cs="Arial"/>
          <w:sz w:val="24"/>
          <w:szCs w:val="24"/>
        </w:rPr>
        <w:t>s identified four vectors the CO</w:t>
      </w:r>
      <w:r w:rsidRPr="006C08D7">
        <w:rPr>
          <w:rFonts w:asciiTheme="majorHAnsi" w:hAnsiTheme="majorHAnsi" w:cs="Arial"/>
          <w:sz w:val="24"/>
          <w:szCs w:val="24"/>
        </w:rPr>
        <w:t>IT leverages year after year to achieve success.</w:t>
      </w:r>
    </w:p>
    <w:p w:rsidR="00AA794C" w:rsidRPr="006C08D7" w:rsidRDefault="00AA794C" w:rsidP="00AA794C">
      <w:pPr>
        <w:pStyle w:val="ListParagraph"/>
        <w:numPr>
          <w:ilvl w:val="0"/>
          <w:numId w:val="1"/>
        </w:numPr>
        <w:rPr>
          <w:rFonts w:asciiTheme="majorHAnsi" w:hAnsiTheme="majorHAnsi" w:cs="Arial"/>
          <w:sz w:val="24"/>
          <w:szCs w:val="24"/>
        </w:rPr>
      </w:pPr>
      <w:r w:rsidRPr="006C08D7">
        <w:rPr>
          <w:rFonts w:asciiTheme="majorHAnsi" w:hAnsiTheme="majorHAnsi" w:cs="Arial"/>
          <w:sz w:val="24"/>
          <w:szCs w:val="24"/>
        </w:rPr>
        <w:t>Common Focus and Voice (various levels of advocacy and leverage for expedient collective bargaining)</w:t>
      </w:r>
    </w:p>
    <w:p w:rsidR="00AA794C" w:rsidRPr="006C08D7" w:rsidRDefault="00AA794C" w:rsidP="00AA794C">
      <w:pPr>
        <w:pStyle w:val="ListParagraph"/>
        <w:numPr>
          <w:ilvl w:val="0"/>
          <w:numId w:val="1"/>
        </w:numPr>
        <w:rPr>
          <w:rFonts w:asciiTheme="majorHAnsi" w:hAnsiTheme="majorHAnsi" w:cs="Arial"/>
          <w:sz w:val="24"/>
          <w:szCs w:val="24"/>
        </w:rPr>
      </w:pPr>
      <w:r w:rsidRPr="006C08D7">
        <w:rPr>
          <w:rFonts w:asciiTheme="majorHAnsi" w:hAnsiTheme="majorHAnsi" w:cs="Arial"/>
          <w:sz w:val="24"/>
          <w:szCs w:val="24"/>
        </w:rPr>
        <w:t>Forum for Interaction and outreach (for members and their staff)</w:t>
      </w:r>
    </w:p>
    <w:p w:rsidR="00AA794C" w:rsidRPr="006C08D7" w:rsidRDefault="00AA794C" w:rsidP="00AA794C">
      <w:pPr>
        <w:pStyle w:val="ListParagraph"/>
        <w:numPr>
          <w:ilvl w:val="0"/>
          <w:numId w:val="1"/>
        </w:numPr>
        <w:rPr>
          <w:rFonts w:asciiTheme="majorHAnsi" w:hAnsiTheme="majorHAnsi" w:cs="Arial"/>
          <w:sz w:val="24"/>
          <w:szCs w:val="24"/>
        </w:rPr>
      </w:pPr>
      <w:r w:rsidRPr="006C08D7">
        <w:rPr>
          <w:rFonts w:asciiTheme="majorHAnsi" w:hAnsiTheme="majorHAnsi" w:cs="Arial"/>
          <w:sz w:val="24"/>
          <w:szCs w:val="24"/>
        </w:rPr>
        <w:t>Expertise and professional development</w:t>
      </w:r>
    </w:p>
    <w:p w:rsidR="00AA794C" w:rsidRPr="006C08D7" w:rsidRDefault="00AA794C" w:rsidP="00AA794C">
      <w:pPr>
        <w:pStyle w:val="ListParagraph"/>
        <w:numPr>
          <w:ilvl w:val="0"/>
          <w:numId w:val="1"/>
        </w:numPr>
        <w:rPr>
          <w:rFonts w:asciiTheme="majorHAnsi" w:hAnsiTheme="majorHAnsi" w:cs="Arial"/>
          <w:sz w:val="24"/>
          <w:szCs w:val="24"/>
        </w:rPr>
      </w:pPr>
      <w:r w:rsidRPr="006C08D7">
        <w:rPr>
          <w:rFonts w:asciiTheme="majorHAnsi" w:hAnsiTheme="majorHAnsi" w:cs="Arial"/>
          <w:sz w:val="24"/>
          <w:szCs w:val="24"/>
        </w:rPr>
        <w:t>Collaboration (in the form of sharing resources, contract sharing, and technical solutions)</w:t>
      </w:r>
    </w:p>
    <w:p w:rsidR="00AA794C" w:rsidRPr="006C08D7" w:rsidRDefault="00AA794C" w:rsidP="00AA794C">
      <w:pPr>
        <w:rPr>
          <w:rFonts w:asciiTheme="majorHAnsi" w:hAnsiTheme="majorHAnsi" w:cs="Arial"/>
          <w:sz w:val="24"/>
          <w:szCs w:val="24"/>
        </w:rPr>
      </w:pPr>
    </w:p>
    <w:p w:rsidR="00AA794C" w:rsidRDefault="00AA794C" w:rsidP="00AA794C">
      <w:pPr>
        <w:pStyle w:val="Heading4"/>
      </w:pPr>
      <w:r w:rsidRPr="006C08D7">
        <w:t>Our strategic activities, values, and outputs include</w:t>
      </w:r>
    </w:p>
    <w:p w:rsidR="00AA794C" w:rsidRPr="006C08D7" w:rsidRDefault="00AA794C" w:rsidP="002D5ABF">
      <w:pPr>
        <w:numPr>
          <w:ilvl w:val="0"/>
          <w:numId w:val="2"/>
        </w:numPr>
        <w:rPr>
          <w:rFonts w:asciiTheme="majorHAnsi" w:hAnsiTheme="majorHAnsi" w:cs="Arial"/>
          <w:sz w:val="24"/>
          <w:szCs w:val="24"/>
        </w:rPr>
      </w:pPr>
      <w:r w:rsidRPr="006C08D7">
        <w:rPr>
          <w:rFonts w:asciiTheme="majorHAnsi" w:hAnsiTheme="majorHAnsi" w:cs="Arial"/>
          <w:sz w:val="24"/>
          <w:szCs w:val="24"/>
        </w:rPr>
        <w:t>Advocacy and Influence</w:t>
      </w:r>
    </w:p>
    <w:p w:rsidR="00AA794C" w:rsidRPr="006C08D7" w:rsidRDefault="00AA794C" w:rsidP="002D5ABF">
      <w:pPr>
        <w:numPr>
          <w:ilvl w:val="0"/>
          <w:numId w:val="2"/>
        </w:numPr>
        <w:rPr>
          <w:rFonts w:asciiTheme="majorHAnsi" w:hAnsiTheme="majorHAnsi" w:cs="Arial"/>
          <w:sz w:val="24"/>
          <w:szCs w:val="24"/>
        </w:rPr>
      </w:pPr>
      <w:r w:rsidRPr="006C08D7">
        <w:rPr>
          <w:rFonts w:asciiTheme="majorHAnsi" w:hAnsiTheme="majorHAnsi" w:cs="Arial"/>
          <w:sz w:val="24"/>
          <w:szCs w:val="24"/>
        </w:rPr>
        <w:t>Professional development</w:t>
      </w:r>
    </w:p>
    <w:p w:rsidR="00AA794C" w:rsidRPr="006C08D7" w:rsidRDefault="00AA794C" w:rsidP="002D5ABF">
      <w:pPr>
        <w:numPr>
          <w:ilvl w:val="0"/>
          <w:numId w:val="2"/>
        </w:numPr>
        <w:rPr>
          <w:rFonts w:asciiTheme="majorHAnsi" w:hAnsiTheme="majorHAnsi" w:cs="Arial"/>
          <w:sz w:val="24"/>
          <w:szCs w:val="24"/>
        </w:rPr>
      </w:pPr>
      <w:r w:rsidRPr="006C08D7">
        <w:rPr>
          <w:rFonts w:asciiTheme="majorHAnsi" w:hAnsiTheme="majorHAnsi" w:cs="Arial"/>
          <w:sz w:val="24"/>
          <w:szCs w:val="24"/>
        </w:rPr>
        <w:t>Sharing services for cost savings and efficiency.</w:t>
      </w:r>
    </w:p>
    <w:p w:rsidR="00AA794C" w:rsidRPr="006C08D7" w:rsidRDefault="00AA794C" w:rsidP="002D5ABF">
      <w:pPr>
        <w:numPr>
          <w:ilvl w:val="0"/>
          <w:numId w:val="2"/>
        </w:numPr>
        <w:rPr>
          <w:rFonts w:asciiTheme="majorHAnsi" w:hAnsiTheme="majorHAnsi" w:cs="Arial"/>
          <w:sz w:val="24"/>
          <w:szCs w:val="24"/>
        </w:rPr>
      </w:pPr>
      <w:r w:rsidRPr="006C08D7">
        <w:rPr>
          <w:rFonts w:asciiTheme="majorHAnsi" w:hAnsiTheme="majorHAnsi" w:cs="Arial"/>
          <w:sz w:val="24"/>
          <w:szCs w:val="24"/>
        </w:rPr>
        <w:t>Collective bargaining.</w:t>
      </w:r>
    </w:p>
    <w:p w:rsidR="00AA794C" w:rsidRPr="006C08D7" w:rsidRDefault="00AA794C" w:rsidP="002D5ABF">
      <w:pPr>
        <w:numPr>
          <w:ilvl w:val="0"/>
          <w:numId w:val="2"/>
        </w:numPr>
        <w:rPr>
          <w:rFonts w:asciiTheme="majorHAnsi" w:hAnsiTheme="majorHAnsi" w:cs="Arial"/>
          <w:sz w:val="24"/>
          <w:szCs w:val="24"/>
        </w:rPr>
      </w:pPr>
      <w:r w:rsidRPr="006C08D7">
        <w:rPr>
          <w:rFonts w:asciiTheme="majorHAnsi" w:hAnsiTheme="majorHAnsi" w:cs="Arial"/>
          <w:sz w:val="24"/>
          <w:szCs w:val="24"/>
        </w:rPr>
        <w:t>Sharing best practices.</w:t>
      </w:r>
    </w:p>
    <w:p w:rsidR="00AA794C" w:rsidRPr="006C08D7" w:rsidRDefault="00AA794C" w:rsidP="002D5ABF">
      <w:pPr>
        <w:numPr>
          <w:ilvl w:val="0"/>
          <w:numId w:val="2"/>
        </w:numPr>
        <w:rPr>
          <w:rFonts w:asciiTheme="majorHAnsi" w:hAnsiTheme="majorHAnsi" w:cs="Arial"/>
          <w:sz w:val="24"/>
          <w:szCs w:val="24"/>
        </w:rPr>
      </w:pPr>
      <w:r w:rsidRPr="006C08D7">
        <w:rPr>
          <w:rFonts w:asciiTheme="majorHAnsi" w:hAnsiTheme="majorHAnsi" w:cs="Arial"/>
          <w:sz w:val="24"/>
          <w:szCs w:val="24"/>
        </w:rPr>
        <w:t>Showcasing technological innovation.</w:t>
      </w:r>
    </w:p>
    <w:p w:rsidR="002D5ABF" w:rsidRDefault="002D5ABF" w:rsidP="00AA794C">
      <w:pPr>
        <w:rPr>
          <w:rFonts w:asciiTheme="majorHAnsi" w:hAnsiTheme="majorHAnsi" w:cs="Arial"/>
          <w:sz w:val="24"/>
          <w:szCs w:val="24"/>
        </w:rPr>
      </w:pPr>
    </w:p>
    <w:p w:rsidR="00AA794C" w:rsidRPr="006C08D7" w:rsidRDefault="00AA794C" w:rsidP="00AA794C">
      <w:pPr>
        <w:rPr>
          <w:rFonts w:asciiTheme="majorHAnsi" w:hAnsiTheme="majorHAnsi" w:cs="Arial"/>
          <w:sz w:val="24"/>
          <w:szCs w:val="24"/>
        </w:rPr>
      </w:pPr>
      <w:r w:rsidRPr="006C08D7">
        <w:rPr>
          <w:rFonts w:asciiTheme="majorHAnsi" w:hAnsiTheme="majorHAnsi" w:cs="Arial"/>
          <w:sz w:val="24"/>
          <w:szCs w:val="24"/>
        </w:rPr>
        <w:t>COIT intentionally serves, collaborates, and communicates with Oklahoma stakeholders in higher education, including Regents, Legislators, Policy Makers, and Information Technology professionals.</w:t>
      </w:r>
    </w:p>
    <w:p w:rsidR="000270D8" w:rsidRDefault="000270D8" w:rsidP="00E74D7C">
      <w:pPr>
        <w:rPr>
          <w:rFonts w:asciiTheme="majorHAnsi" w:hAnsiTheme="majorHAnsi"/>
          <w:sz w:val="24"/>
          <w:szCs w:val="24"/>
        </w:rPr>
      </w:pPr>
    </w:p>
    <w:p w:rsidR="000270D8" w:rsidRDefault="000270D8" w:rsidP="00E74D7C">
      <w:pPr>
        <w:rPr>
          <w:rFonts w:asciiTheme="majorHAnsi" w:hAnsiTheme="majorHAnsi"/>
          <w:sz w:val="24"/>
          <w:szCs w:val="24"/>
        </w:rPr>
      </w:pPr>
    </w:p>
    <w:p w:rsidR="00E74D7C" w:rsidRPr="006C08D7" w:rsidRDefault="00275647" w:rsidP="00E74D7C">
      <w:pPr>
        <w:rPr>
          <w:rFonts w:asciiTheme="majorHAnsi" w:hAnsiTheme="majorHAnsi"/>
          <w:sz w:val="24"/>
          <w:szCs w:val="24"/>
        </w:rPr>
      </w:pPr>
      <w:r>
        <w:rPr>
          <w:rFonts w:asciiTheme="majorHAnsi" w:hAnsiTheme="majorHAnsi"/>
          <w:sz w:val="24"/>
          <w:szCs w:val="24"/>
        </w:rPr>
        <w:lastRenderedPageBreak/>
        <w:t xml:space="preserve">Four </w:t>
      </w:r>
      <w:r w:rsidR="00E74D7C">
        <w:rPr>
          <w:rFonts w:asciiTheme="majorHAnsi" w:hAnsiTheme="majorHAnsi"/>
          <w:sz w:val="24"/>
          <w:szCs w:val="24"/>
        </w:rPr>
        <w:t>COIT initiatives specifically defined for FY2015 are outlined below:</w:t>
      </w:r>
    </w:p>
    <w:p w:rsidR="00E74D7C" w:rsidRPr="00275647" w:rsidRDefault="00E74D7C" w:rsidP="00275647">
      <w:pPr>
        <w:pStyle w:val="Heading3"/>
        <w:spacing w:after="200"/>
      </w:pPr>
      <w:r w:rsidRPr="00275647">
        <w:t>Name of Initiative: Find the Savings! (Trim the Fat!)</w:t>
      </w:r>
    </w:p>
    <w:p w:rsidR="00E74D7C" w:rsidRPr="00E74D7C" w:rsidRDefault="00E74D7C" w:rsidP="00E74D7C">
      <w:pPr>
        <w:rPr>
          <w:rFonts w:asciiTheme="majorHAnsi" w:hAnsiTheme="majorHAnsi"/>
          <w:sz w:val="24"/>
          <w:szCs w:val="24"/>
        </w:rPr>
      </w:pPr>
      <w:r w:rsidRPr="00E74D7C">
        <w:rPr>
          <w:rFonts w:asciiTheme="majorHAnsi" w:hAnsiTheme="majorHAnsi"/>
          <w:b/>
          <w:bCs/>
          <w:sz w:val="24"/>
          <w:szCs w:val="24"/>
        </w:rPr>
        <w:t>Intent:</w:t>
      </w:r>
      <w:r w:rsidRPr="00E74D7C">
        <w:rPr>
          <w:rFonts w:asciiTheme="majorHAnsi" w:hAnsiTheme="majorHAnsi"/>
          <w:sz w:val="24"/>
          <w:szCs w:val="24"/>
        </w:rPr>
        <w:t xml:space="preserve">  Have a completed contract that is a state-wide single purchase from the state regents. </w:t>
      </w:r>
    </w:p>
    <w:p w:rsidR="00E74D7C" w:rsidRPr="00E74D7C" w:rsidRDefault="00E74D7C" w:rsidP="00E74D7C">
      <w:pPr>
        <w:rPr>
          <w:rFonts w:asciiTheme="majorHAnsi" w:hAnsiTheme="majorHAnsi"/>
          <w:sz w:val="24"/>
          <w:szCs w:val="24"/>
        </w:rPr>
      </w:pPr>
      <w:r w:rsidRPr="00E74D7C">
        <w:rPr>
          <w:rFonts w:asciiTheme="majorHAnsi" w:hAnsiTheme="majorHAnsi"/>
          <w:b/>
          <w:bCs/>
          <w:sz w:val="24"/>
          <w:szCs w:val="24"/>
        </w:rPr>
        <w:t xml:space="preserve">Milestones and Dates: </w:t>
      </w:r>
    </w:p>
    <w:p w:rsidR="00B70716" w:rsidRPr="00E74D7C" w:rsidRDefault="007649F5" w:rsidP="00E74D7C">
      <w:pPr>
        <w:numPr>
          <w:ilvl w:val="0"/>
          <w:numId w:val="4"/>
        </w:numPr>
        <w:rPr>
          <w:rFonts w:asciiTheme="majorHAnsi" w:hAnsiTheme="majorHAnsi"/>
          <w:sz w:val="24"/>
          <w:szCs w:val="24"/>
        </w:rPr>
      </w:pPr>
      <w:r w:rsidRPr="00E74D7C">
        <w:rPr>
          <w:rFonts w:asciiTheme="majorHAnsi" w:hAnsiTheme="majorHAnsi"/>
          <w:sz w:val="24"/>
          <w:szCs w:val="24"/>
        </w:rPr>
        <w:t>Repository of institution contracts</w:t>
      </w:r>
    </w:p>
    <w:p w:rsidR="00B70716" w:rsidRPr="00E74D7C" w:rsidRDefault="007649F5" w:rsidP="00E74D7C">
      <w:pPr>
        <w:numPr>
          <w:ilvl w:val="0"/>
          <w:numId w:val="4"/>
        </w:numPr>
        <w:rPr>
          <w:rFonts w:asciiTheme="majorHAnsi" w:hAnsiTheme="majorHAnsi"/>
          <w:sz w:val="24"/>
          <w:szCs w:val="24"/>
        </w:rPr>
      </w:pPr>
      <w:r w:rsidRPr="00E74D7C">
        <w:rPr>
          <w:rFonts w:asciiTheme="majorHAnsi" w:hAnsiTheme="majorHAnsi"/>
          <w:sz w:val="24"/>
          <w:szCs w:val="24"/>
        </w:rPr>
        <w:t>Decision on big-win/low hanging fruit</w:t>
      </w:r>
    </w:p>
    <w:p w:rsidR="00B70716" w:rsidRPr="00E74D7C" w:rsidRDefault="007649F5" w:rsidP="00E74D7C">
      <w:pPr>
        <w:numPr>
          <w:ilvl w:val="0"/>
          <w:numId w:val="4"/>
        </w:numPr>
        <w:rPr>
          <w:rFonts w:asciiTheme="majorHAnsi" w:hAnsiTheme="majorHAnsi"/>
          <w:sz w:val="24"/>
          <w:szCs w:val="24"/>
        </w:rPr>
      </w:pPr>
      <w:r w:rsidRPr="00E74D7C">
        <w:rPr>
          <w:rFonts w:asciiTheme="majorHAnsi" w:hAnsiTheme="majorHAnsi"/>
          <w:sz w:val="24"/>
          <w:szCs w:val="24"/>
        </w:rPr>
        <w:t>Identify negotiation team</w:t>
      </w:r>
    </w:p>
    <w:p w:rsidR="00B70716" w:rsidRPr="00E74D7C" w:rsidRDefault="007649F5" w:rsidP="00E74D7C">
      <w:pPr>
        <w:numPr>
          <w:ilvl w:val="0"/>
          <w:numId w:val="4"/>
        </w:numPr>
        <w:rPr>
          <w:rFonts w:asciiTheme="majorHAnsi" w:hAnsiTheme="majorHAnsi"/>
          <w:sz w:val="24"/>
          <w:szCs w:val="24"/>
        </w:rPr>
      </w:pPr>
      <w:proofErr w:type="spellStart"/>
      <w:r w:rsidRPr="00E74D7C">
        <w:rPr>
          <w:rFonts w:asciiTheme="majorHAnsi" w:hAnsiTheme="majorHAnsi"/>
          <w:sz w:val="24"/>
          <w:szCs w:val="24"/>
        </w:rPr>
        <w:t>CoIT</w:t>
      </w:r>
      <w:proofErr w:type="spellEnd"/>
      <w:r w:rsidRPr="00E74D7C">
        <w:rPr>
          <w:rFonts w:asciiTheme="majorHAnsi" w:hAnsiTheme="majorHAnsi"/>
          <w:sz w:val="24"/>
          <w:szCs w:val="24"/>
        </w:rPr>
        <w:t xml:space="preserve"> approval for which contract to go with and/or final approval for final quote opt-in/out</w:t>
      </w:r>
    </w:p>
    <w:p w:rsidR="00B70716" w:rsidRPr="00E74D7C" w:rsidRDefault="007649F5" w:rsidP="00E74D7C">
      <w:pPr>
        <w:numPr>
          <w:ilvl w:val="0"/>
          <w:numId w:val="4"/>
        </w:numPr>
        <w:rPr>
          <w:rFonts w:asciiTheme="majorHAnsi" w:hAnsiTheme="majorHAnsi"/>
          <w:sz w:val="24"/>
          <w:szCs w:val="24"/>
        </w:rPr>
      </w:pPr>
      <w:r w:rsidRPr="00E74D7C">
        <w:rPr>
          <w:rFonts w:asciiTheme="majorHAnsi" w:hAnsiTheme="majorHAnsi"/>
          <w:sz w:val="24"/>
          <w:szCs w:val="24"/>
        </w:rPr>
        <w:t>Information Sharing for access</w:t>
      </w:r>
    </w:p>
    <w:p w:rsidR="00E74D7C" w:rsidRDefault="00E74D7C" w:rsidP="00275647">
      <w:pPr>
        <w:pStyle w:val="Heading3"/>
        <w:spacing w:after="200"/>
      </w:pPr>
      <w:r>
        <w:t>Name of the Initiative</w:t>
      </w:r>
      <w:r w:rsidRPr="00E74D7C">
        <w:t>:</w:t>
      </w:r>
      <w:r>
        <w:t xml:space="preserve"> </w:t>
      </w:r>
      <w:r w:rsidRPr="00E74D7C">
        <w:t xml:space="preserve"> ADVOCACY</w:t>
      </w:r>
    </w:p>
    <w:p w:rsidR="00E74D7C" w:rsidRPr="00E74D7C" w:rsidRDefault="00E74D7C" w:rsidP="00E74D7C">
      <w:pPr>
        <w:rPr>
          <w:rFonts w:asciiTheme="majorHAnsi" w:hAnsiTheme="majorHAnsi"/>
          <w:sz w:val="24"/>
          <w:szCs w:val="24"/>
        </w:rPr>
      </w:pPr>
      <w:r>
        <w:rPr>
          <w:rFonts w:asciiTheme="majorHAnsi" w:hAnsiTheme="majorHAnsi"/>
          <w:b/>
          <w:bCs/>
          <w:sz w:val="24"/>
          <w:szCs w:val="24"/>
        </w:rPr>
        <w:t>Intent</w:t>
      </w:r>
      <w:r w:rsidRPr="00E74D7C">
        <w:rPr>
          <w:rFonts w:asciiTheme="majorHAnsi" w:hAnsiTheme="majorHAnsi"/>
          <w:b/>
          <w:bCs/>
          <w:sz w:val="24"/>
          <w:szCs w:val="24"/>
        </w:rPr>
        <w:t>:</w:t>
      </w:r>
      <w:r>
        <w:rPr>
          <w:rFonts w:asciiTheme="majorHAnsi" w:hAnsiTheme="majorHAnsi"/>
          <w:b/>
          <w:bCs/>
          <w:sz w:val="24"/>
          <w:szCs w:val="24"/>
        </w:rPr>
        <w:t xml:space="preserve"> </w:t>
      </w:r>
      <w:r w:rsidRPr="00E74D7C">
        <w:rPr>
          <w:rFonts w:asciiTheme="majorHAnsi" w:hAnsiTheme="majorHAnsi"/>
          <w:sz w:val="24"/>
          <w:szCs w:val="24"/>
        </w:rPr>
        <w:t xml:space="preserve">The intent of the advocacy group is to establish </w:t>
      </w:r>
      <w:proofErr w:type="spellStart"/>
      <w:r w:rsidRPr="00E74D7C">
        <w:rPr>
          <w:rFonts w:asciiTheme="majorHAnsi" w:hAnsiTheme="majorHAnsi"/>
          <w:sz w:val="24"/>
          <w:szCs w:val="24"/>
        </w:rPr>
        <w:t>CoIT</w:t>
      </w:r>
      <w:proofErr w:type="spellEnd"/>
      <w:r w:rsidRPr="00E74D7C">
        <w:rPr>
          <w:rFonts w:asciiTheme="majorHAnsi" w:hAnsiTheme="majorHAnsi"/>
          <w:sz w:val="24"/>
          <w:szCs w:val="24"/>
        </w:rPr>
        <w:t xml:space="preserve"> as the expert voice for all higher education technology issues in Oklahoma.</w:t>
      </w:r>
    </w:p>
    <w:p w:rsidR="00E74D7C" w:rsidRPr="00E74D7C" w:rsidRDefault="00E74D7C" w:rsidP="00E74D7C">
      <w:pPr>
        <w:rPr>
          <w:rFonts w:asciiTheme="majorHAnsi" w:hAnsiTheme="majorHAnsi"/>
          <w:sz w:val="24"/>
          <w:szCs w:val="24"/>
        </w:rPr>
      </w:pPr>
      <w:r>
        <w:rPr>
          <w:rFonts w:asciiTheme="majorHAnsi" w:hAnsiTheme="majorHAnsi"/>
          <w:b/>
          <w:bCs/>
          <w:sz w:val="24"/>
          <w:szCs w:val="24"/>
        </w:rPr>
        <w:t>Milestones and Dates</w:t>
      </w:r>
      <w:r w:rsidRPr="00E74D7C">
        <w:rPr>
          <w:rFonts w:asciiTheme="majorHAnsi" w:hAnsiTheme="majorHAnsi"/>
          <w:b/>
          <w:bCs/>
          <w:sz w:val="24"/>
          <w:szCs w:val="24"/>
        </w:rPr>
        <w:t xml:space="preserve">: </w:t>
      </w:r>
    </w:p>
    <w:p w:rsidR="00275647" w:rsidRPr="00275647" w:rsidRDefault="00275647" w:rsidP="00275647">
      <w:pPr>
        <w:numPr>
          <w:ilvl w:val="0"/>
          <w:numId w:val="5"/>
        </w:numPr>
        <w:ind w:left="360"/>
        <w:rPr>
          <w:rFonts w:asciiTheme="majorHAnsi" w:hAnsiTheme="majorHAnsi"/>
          <w:sz w:val="24"/>
          <w:szCs w:val="24"/>
        </w:rPr>
      </w:pPr>
      <w:r w:rsidRPr="00275647">
        <w:rPr>
          <w:rFonts w:asciiTheme="majorHAnsi" w:hAnsiTheme="majorHAnsi"/>
          <w:iCs/>
          <w:sz w:val="24"/>
          <w:szCs w:val="24"/>
        </w:rPr>
        <w:t xml:space="preserve">Membership &amp; Regents: </w:t>
      </w:r>
      <w:r w:rsidR="00E74D7C" w:rsidRPr="00275647">
        <w:rPr>
          <w:rFonts w:asciiTheme="majorHAnsi" w:hAnsiTheme="majorHAnsi"/>
          <w:iCs/>
          <w:sz w:val="24"/>
          <w:szCs w:val="24"/>
        </w:rPr>
        <w:t>We will build a communication plan by November 1</w:t>
      </w:r>
      <w:r w:rsidR="00E74D7C" w:rsidRPr="00275647">
        <w:rPr>
          <w:rFonts w:asciiTheme="majorHAnsi" w:hAnsiTheme="majorHAnsi"/>
          <w:iCs/>
          <w:sz w:val="24"/>
          <w:szCs w:val="24"/>
          <w:vertAlign w:val="superscript"/>
        </w:rPr>
        <w:t>st</w:t>
      </w:r>
      <w:r w:rsidR="00E74D7C" w:rsidRPr="00275647">
        <w:rPr>
          <w:rFonts w:asciiTheme="majorHAnsi" w:hAnsiTheme="majorHAnsi"/>
          <w:iCs/>
          <w:sz w:val="24"/>
          <w:szCs w:val="24"/>
        </w:rPr>
        <w:t xml:space="preserve"> to communicate strategy and goals.   We will utilize emails and phone calls.</w:t>
      </w:r>
    </w:p>
    <w:p w:rsidR="00E74D7C" w:rsidRPr="00275647" w:rsidRDefault="00275647" w:rsidP="00E74D7C">
      <w:pPr>
        <w:numPr>
          <w:ilvl w:val="0"/>
          <w:numId w:val="5"/>
        </w:numPr>
        <w:ind w:left="360"/>
        <w:rPr>
          <w:rFonts w:asciiTheme="majorHAnsi" w:hAnsiTheme="majorHAnsi"/>
          <w:sz w:val="24"/>
          <w:szCs w:val="24"/>
        </w:rPr>
      </w:pPr>
      <w:r w:rsidRPr="00275647">
        <w:rPr>
          <w:rFonts w:asciiTheme="majorHAnsi" w:hAnsiTheme="majorHAnsi"/>
          <w:iCs/>
          <w:sz w:val="24"/>
          <w:szCs w:val="24"/>
        </w:rPr>
        <w:t>Legislative</w:t>
      </w:r>
      <w:r w:rsidR="00E74D7C" w:rsidRPr="00275647">
        <w:rPr>
          <w:rFonts w:asciiTheme="majorHAnsi" w:hAnsiTheme="majorHAnsi"/>
          <w:iCs/>
          <w:sz w:val="24"/>
          <w:szCs w:val="24"/>
        </w:rPr>
        <w:t>:</w:t>
      </w:r>
      <w:r>
        <w:rPr>
          <w:rFonts w:asciiTheme="majorHAnsi" w:hAnsiTheme="majorHAnsi"/>
          <w:iCs/>
          <w:sz w:val="24"/>
          <w:szCs w:val="24"/>
        </w:rPr>
        <w:t xml:space="preserve"> </w:t>
      </w:r>
      <w:r w:rsidR="00E74D7C" w:rsidRPr="00275647">
        <w:rPr>
          <w:rFonts w:asciiTheme="majorHAnsi" w:hAnsiTheme="majorHAnsi"/>
          <w:sz w:val="24"/>
          <w:szCs w:val="24"/>
        </w:rPr>
        <w:t>Develop a SET OF KEY MESSAGES (by November 1</w:t>
      </w:r>
      <w:r w:rsidR="00E74D7C" w:rsidRPr="00275647">
        <w:rPr>
          <w:rFonts w:asciiTheme="majorHAnsi" w:hAnsiTheme="majorHAnsi"/>
          <w:sz w:val="24"/>
          <w:szCs w:val="24"/>
          <w:vertAlign w:val="superscript"/>
        </w:rPr>
        <w:t>st</w:t>
      </w:r>
      <w:r w:rsidR="00E74D7C" w:rsidRPr="00275647">
        <w:rPr>
          <w:rFonts w:asciiTheme="majorHAnsi" w:hAnsiTheme="majorHAnsi"/>
          <w:sz w:val="24"/>
          <w:szCs w:val="24"/>
        </w:rPr>
        <w:t>) &amp; OPEN DOOR INVITATIONS to set up opportunities and workshops of how to work with legislators by January 1</w:t>
      </w:r>
      <w:r w:rsidR="00E74D7C" w:rsidRPr="00275647">
        <w:rPr>
          <w:rFonts w:asciiTheme="majorHAnsi" w:hAnsiTheme="majorHAnsi"/>
          <w:sz w:val="24"/>
          <w:szCs w:val="24"/>
          <w:vertAlign w:val="superscript"/>
        </w:rPr>
        <w:t>st</w:t>
      </w:r>
      <w:r w:rsidR="00E74D7C" w:rsidRPr="00275647">
        <w:rPr>
          <w:rFonts w:asciiTheme="majorHAnsi" w:hAnsiTheme="majorHAnsi"/>
          <w:sz w:val="24"/>
          <w:szCs w:val="24"/>
        </w:rPr>
        <w:t>.</w:t>
      </w:r>
    </w:p>
    <w:p w:rsidR="00E74D7C" w:rsidRPr="00E74D7C" w:rsidRDefault="00E74D7C" w:rsidP="00275647">
      <w:pPr>
        <w:pStyle w:val="Heading3"/>
        <w:spacing w:after="200"/>
      </w:pPr>
      <w:r w:rsidRPr="00E74D7C">
        <w:t>Name:  Shared Services</w:t>
      </w:r>
      <w:r w:rsidRPr="00E74D7C">
        <w:tab/>
      </w:r>
      <w:r w:rsidRPr="00E74D7C">
        <w:tab/>
      </w:r>
    </w:p>
    <w:p w:rsidR="00E74D7C" w:rsidRPr="00E74D7C" w:rsidRDefault="00E74D7C" w:rsidP="00E74D7C">
      <w:pPr>
        <w:rPr>
          <w:rFonts w:asciiTheme="majorHAnsi" w:hAnsiTheme="majorHAnsi"/>
          <w:sz w:val="24"/>
          <w:szCs w:val="24"/>
        </w:rPr>
      </w:pPr>
      <w:r w:rsidRPr="00E74D7C">
        <w:rPr>
          <w:rFonts w:asciiTheme="majorHAnsi" w:hAnsiTheme="majorHAnsi"/>
          <w:b/>
          <w:bCs/>
          <w:sz w:val="24"/>
          <w:szCs w:val="24"/>
        </w:rPr>
        <w:t xml:space="preserve">Intent:  </w:t>
      </w:r>
      <w:r w:rsidRPr="00E74D7C">
        <w:rPr>
          <w:rFonts w:asciiTheme="majorHAnsi" w:hAnsiTheme="majorHAnsi"/>
          <w:sz w:val="24"/>
          <w:szCs w:val="24"/>
        </w:rPr>
        <w:t xml:space="preserve">Shared Services must achieve increased utilization of shared services by State of Oklahoma Higher Educations </w:t>
      </w:r>
    </w:p>
    <w:p w:rsidR="00E74D7C" w:rsidRPr="00E74D7C" w:rsidRDefault="00E74D7C" w:rsidP="00E74D7C">
      <w:pPr>
        <w:rPr>
          <w:rFonts w:asciiTheme="majorHAnsi" w:hAnsiTheme="majorHAnsi"/>
          <w:sz w:val="24"/>
          <w:szCs w:val="24"/>
        </w:rPr>
      </w:pPr>
      <w:r w:rsidRPr="00E74D7C">
        <w:rPr>
          <w:rFonts w:asciiTheme="majorHAnsi" w:hAnsiTheme="majorHAnsi"/>
          <w:b/>
          <w:bCs/>
          <w:sz w:val="24"/>
          <w:szCs w:val="24"/>
        </w:rPr>
        <w:t>Milestones:</w:t>
      </w:r>
    </w:p>
    <w:p w:rsidR="00B70716" w:rsidRPr="00E74D7C" w:rsidRDefault="007649F5" w:rsidP="00E74D7C">
      <w:pPr>
        <w:numPr>
          <w:ilvl w:val="0"/>
          <w:numId w:val="6"/>
        </w:numPr>
        <w:rPr>
          <w:rFonts w:asciiTheme="majorHAnsi" w:hAnsiTheme="majorHAnsi"/>
          <w:sz w:val="24"/>
          <w:szCs w:val="24"/>
        </w:rPr>
      </w:pPr>
      <w:r w:rsidRPr="00E74D7C">
        <w:rPr>
          <w:rFonts w:asciiTheme="majorHAnsi" w:hAnsiTheme="majorHAnsi"/>
          <w:sz w:val="24"/>
          <w:szCs w:val="24"/>
        </w:rPr>
        <w:t>Establish Committee  8/31</w:t>
      </w:r>
    </w:p>
    <w:p w:rsidR="00B70716" w:rsidRPr="00E74D7C" w:rsidRDefault="007649F5" w:rsidP="00E74D7C">
      <w:pPr>
        <w:numPr>
          <w:ilvl w:val="0"/>
          <w:numId w:val="6"/>
        </w:numPr>
        <w:rPr>
          <w:rFonts w:asciiTheme="majorHAnsi" w:hAnsiTheme="majorHAnsi"/>
          <w:sz w:val="24"/>
          <w:szCs w:val="24"/>
        </w:rPr>
      </w:pPr>
      <w:r w:rsidRPr="00E74D7C">
        <w:rPr>
          <w:rFonts w:asciiTheme="majorHAnsi" w:hAnsiTheme="majorHAnsi"/>
          <w:sz w:val="24"/>
          <w:szCs w:val="24"/>
        </w:rPr>
        <w:t xml:space="preserve">Deploy Marketplace 1.0 to </w:t>
      </w:r>
      <w:proofErr w:type="spellStart"/>
      <w:r w:rsidRPr="00E74D7C">
        <w:rPr>
          <w:rFonts w:asciiTheme="majorHAnsi" w:hAnsiTheme="majorHAnsi"/>
          <w:sz w:val="24"/>
          <w:szCs w:val="24"/>
        </w:rPr>
        <w:t>OKHed</w:t>
      </w:r>
      <w:proofErr w:type="spellEnd"/>
      <w:r w:rsidRPr="00E74D7C">
        <w:rPr>
          <w:rFonts w:asciiTheme="majorHAnsi" w:hAnsiTheme="majorHAnsi"/>
          <w:sz w:val="24"/>
          <w:szCs w:val="24"/>
        </w:rPr>
        <w:t xml:space="preserve"> 9/30</w:t>
      </w:r>
    </w:p>
    <w:p w:rsidR="00B70716" w:rsidRPr="00E74D7C" w:rsidRDefault="007649F5" w:rsidP="00E74D7C">
      <w:pPr>
        <w:numPr>
          <w:ilvl w:val="0"/>
          <w:numId w:val="6"/>
        </w:numPr>
        <w:rPr>
          <w:rFonts w:asciiTheme="majorHAnsi" w:hAnsiTheme="majorHAnsi"/>
          <w:sz w:val="24"/>
          <w:szCs w:val="24"/>
        </w:rPr>
      </w:pPr>
      <w:r w:rsidRPr="00E74D7C">
        <w:rPr>
          <w:rFonts w:asciiTheme="majorHAnsi" w:hAnsiTheme="majorHAnsi"/>
          <w:sz w:val="24"/>
          <w:szCs w:val="24"/>
        </w:rPr>
        <w:t>Publicize Shared Services and recruit institutions participation. 9/30</w:t>
      </w:r>
    </w:p>
    <w:p w:rsidR="00B70716" w:rsidRPr="00E74D7C" w:rsidRDefault="007649F5" w:rsidP="00E74D7C">
      <w:pPr>
        <w:numPr>
          <w:ilvl w:val="0"/>
          <w:numId w:val="6"/>
        </w:numPr>
        <w:rPr>
          <w:rFonts w:asciiTheme="majorHAnsi" w:hAnsiTheme="majorHAnsi"/>
          <w:sz w:val="24"/>
          <w:szCs w:val="24"/>
        </w:rPr>
      </w:pPr>
      <w:r w:rsidRPr="00E74D7C">
        <w:rPr>
          <w:rFonts w:asciiTheme="majorHAnsi" w:hAnsiTheme="majorHAnsi"/>
          <w:sz w:val="24"/>
          <w:szCs w:val="24"/>
        </w:rPr>
        <w:t>Complete Marketplace feature enhancements.  1/2015</w:t>
      </w:r>
    </w:p>
    <w:p w:rsidR="00B70716" w:rsidRPr="00E74D7C" w:rsidRDefault="007649F5" w:rsidP="00E74D7C">
      <w:pPr>
        <w:numPr>
          <w:ilvl w:val="0"/>
          <w:numId w:val="6"/>
        </w:numPr>
        <w:rPr>
          <w:rFonts w:asciiTheme="majorHAnsi" w:hAnsiTheme="majorHAnsi"/>
          <w:sz w:val="24"/>
          <w:szCs w:val="24"/>
        </w:rPr>
      </w:pPr>
      <w:r w:rsidRPr="00E74D7C">
        <w:rPr>
          <w:rFonts w:asciiTheme="majorHAnsi" w:hAnsiTheme="majorHAnsi"/>
          <w:sz w:val="24"/>
          <w:szCs w:val="24"/>
        </w:rPr>
        <w:lastRenderedPageBreak/>
        <w:t xml:space="preserve">Publish Shared Services initiative, </w:t>
      </w:r>
      <w:proofErr w:type="spellStart"/>
      <w:r w:rsidRPr="00E74D7C">
        <w:rPr>
          <w:rFonts w:asciiTheme="majorHAnsi" w:hAnsiTheme="majorHAnsi"/>
          <w:sz w:val="24"/>
          <w:szCs w:val="24"/>
        </w:rPr>
        <w:t>progess</w:t>
      </w:r>
      <w:proofErr w:type="spellEnd"/>
      <w:r w:rsidRPr="00E74D7C">
        <w:rPr>
          <w:rFonts w:asciiTheme="majorHAnsi" w:hAnsiTheme="majorHAnsi"/>
          <w:sz w:val="24"/>
          <w:szCs w:val="24"/>
        </w:rPr>
        <w:t>, and success stories. 2/2015</w:t>
      </w:r>
    </w:p>
    <w:p w:rsidR="00B70716" w:rsidRPr="00E74D7C" w:rsidRDefault="007649F5" w:rsidP="00E74D7C">
      <w:pPr>
        <w:numPr>
          <w:ilvl w:val="0"/>
          <w:numId w:val="6"/>
        </w:numPr>
        <w:rPr>
          <w:rFonts w:asciiTheme="majorHAnsi" w:hAnsiTheme="majorHAnsi"/>
          <w:sz w:val="24"/>
          <w:szCs w:val="24"/>
        </w:rPr>
      </w:pPr>
      <w:r w:rsidRPr="00E74D7C">
        <w:rPr>
          <w:rFonts w:asciiTheme="majorHAnsi" w:hAnsiTheme="majorHAnsi"/>
          <w:sz w:val="24"/>
          <w:szCs w:val="24"/>
        </w:rPr>
        <w:t>Establish metrics and measure benefits, publish results. 6/30</w:t>
      </w:r>
    </w:p>
    <w:p w:rsidR="00E74D7C" w:rsidRPr="00E74D7C" w:rsidRDefault="00E74D7C" w:rsidP="00275647">
      <w:pPr>
        <w:pStyle w:val="Heading3"/>
        <w:spacing w:after="200"/>
      </w:pPr>
      <w:r w:rsidRPr="00E74D7C">
        <w:t>Name: Collaboration and Information Sharing</w:t>
      </w:r>
    </w:p>
    <w:p w:rsidR="00E74D7C" w:rsidRPr="00E74D7C" w:rsidRDefault="00E74D7C" w:rsidP="00E74D7C">
      <w:pPr>
        <w:rPr>
          <w:rFonts w:asciiTheme="majorHAnsi" w:hAnsiTheme="majorHAnsi"/>
          <w:sz w:val="24"/>
          <w:szCs w:val="24"/>
        </w:rPr>
      </w:pPr>
      <w:r w:rsidRPr="00275647">
        <w:rPr>
          <w:rFonts w:asciiTheme="majorHAnsi" w:hAnsiTheme="majorHAnsi"/>
          <w:b/>
          <w:sz w:val="24"/>
          <w:szCs w:val="24"/>
        </w:rPr>
        <w:t>Intent</w:t>
      </w:r>
      <w:r w:rsidRPr="00E74D7C">
        <w:rPr>
          <w:rFonts w:asciiTheme="majorHAnsi" w:hAnsiTheme="majorHAnsi"/>
          <w:sz w:val="24"/>
          <w:szCs w:val="24"/>
        </w:rPr>
        <w:t>: If we do nothing else with Collaboration and information sharing we must hold development events for prof</w:t>
      </w:r>
      <w:r w:rsidR="00D346B9">
        <w:rPr>
          <w:rFonts w:asciiTheme="majorHAnsi" w:hAnsiTheme="majorHAnsi"/>
          <w:sz w:val="24"/>
          <w:szCs w:val="24"/>
        </w:rPr>
        <w:t>essional</w:t>
      </w:r>
      <w:r w:rsidRPr="00E74D7C">
        <w:rPr>
          <w:rFonts w:asciiTheme="majorHAnsi" w:hAnsiTheme="majorHAnsi"/>
          <w:sz w:val="24"/>
          <w:szCs w:val="24"/>
        </w:rPr>
        <w:t xml:space="preserve"> growth for COIT membership and staff.</w:t>
      </w:r>
    </w:p>
    <w:p w:rsidR="00E74D7C" w:rsidRPr="00E74D7C" w:rsidRDefault="00E74D7C" w:rsidP="00E74D7C">
      <w:pPr>
        <w:rPr>
          <w:rFonts w:asciiTheme="majorHAnsi" w:hAnsiTheme="majorHAnsi"/>
          <w:sz w:val="24"/>
          <w:szCs w:val="24"/>
        </w:rPr>
      </w:pPr>
      <w:r w:rsidRPr="00E74D7C">
        <w:rPr>
          <w:rFonts w:asciiTheme="majorHAnsi" w:hAnsiTheme="majorHAnsi"/>
          <w:b/>
          <w:bCs/>
          <w:sz w:val="24"/>
          <w:szCs w:val="24"/>
        </w:rPr>
        <w:t xml:space="preserve">Milestones: </w:t>
      </w:r>
    </w:p>
    <w:p w:rsidR="00B70716" w:rsidRPr="00E74D7C" w:rsidRDefault="007649F5" w:rsidP="00E74D7C">
      <w:pPr>
        <w:numPr>
          <w:ilvl w:val="0"/>
          <w:numId w:val="7"/>
        </w:numPr>
        <w:rPr>
          <w:rFonts w:asciiTheme="majorHAnsi" w:hAnsiTheme="majorHAnsi"/>
          <w:sz w:val="24"/>
          <w:szCs w:val="24"/>
        </w:rPr>
      </w:pPr>
      <w:r w:rsidRPr="00E74D7C">
        <w:rPr>
          <w:rFonts w:asciiTheme="majorHAnsi" w:hAnsiTheme="majorHAnsi"/>
          <w:sz w:val="24"/>
          <w:szCs w:val="24"/>
        </w:rPr>
        <w:t>Hold an IT Summit in May each year (May 18 and 19, 2015)</w:t>
      </w:r>
    </w:p>
    <w:p w:rsidR="00B70716" w:rsidRPr="00E74D7C" w:rsidRDefault="007649F5" w:rsidP="00E74D7C">
      <w:pPr>
        <w:numPr>
          <w:ilvl w:val="0"/>
          <w:numId w:val="7"/>
        </w:numPr>
        <w:rPr>
          <w:rFonts w:asciiTheme="majorHAnsi" w:hAnsiTheme="majorHAnsi"/>
          <w:sz w:val="24"/>
          <w:szCs w:val="24"/>
        </w:rPr>
      </w:pPr>
      <w:r w:rsidRPr="00E74D7C">
        <w:rPr>
          <w:rFonts w:asciiTheme="majorHAnsi" w:hAnsiTheme="majorHAnsi"/>
          <w:sz w:val="24"/>
          <w:szCs w:val="24"/>
        </w:rPr>
        <w:t xml:space="preserve">Central concept for new technologies will be presented 3 times per year. (e.g. the introduction of cloud computing; </w:t>
      </w:r>
      <w:proofErr w:type="spellStart"/>
      <w:r w:rsidRPr="00E74D7C">
        <w:rPr>
          <w:rFonts w:asciiTheme="majorHAnsi" w:hAnsiTheme="majorHAnsi"/>
          <w:sz w:val="24"/>
          <w:szCs w:val="24"/>
        </w:rPr>
        <w:t>Janux</w:t>
      </w:r>
      <w:proofErr w:type="spellEnd"/>
      <w:r w:rsidRPr="00E74D7C">
        <w:rPr>
          <w:rFonts w:asciiTheme="majorHAnsi" w:hAnsiTheme="majorHAnsi"/>
          <w:sz w:val="24"/>
          <w:szCs w:val="24"/>
        </w:rPr>
        <w:t>)</w:t>
      </w:r>
    </w:p>
    <w:p w:rsidR="00B70716" w:rsidRPr="00E74D7C" w:rsidRDefault="007649F5" w:rsidP="00E74D7C">
      <w:pPr>
        <w:numPr>
          <w:ilvl w:val="0"/>
          <w:numId w:val="7"/>
        </w:numPr>
        <w:rPr>
          <w:rFonts w:asciiTheme="majorHAnsi" w:hAnsiTheme="majorHAnsi"/>
          <w:sz w:val="24"/>
          <w:szCs w:val="24"/>
        </w:rPr>
      </w:pPr>
      <w:r w:rsidRPr="00E74D7C">
        <w:rPr>
          <w:rFonts w:asciiTheme="majorHAnsi" w:hAnsiTheme="majorHAnsi"/>
          <w:sz w:val="24"/>
          <w:szCs w:val="24"/>
        </w:rPr>
        <w:t>Develop a social media plan which includes both public and private platforms for sharing information and for communication(e.g. LinkedIn, blog, …) Plan will be developed by September 30, 2014. Plan will include milestones for implementation of individual components.</w:t>
      </w:r>
    </w:p>
    <w:p w:rsidR="00B70716" w:rsidRPr="00E74D7C" w:rsidRDefault="007649F5" w:rsidP="00E74D7C">
      <w:pPr>
        <w:numPr>
          <w:ilvl w:val="0"/>
          <w:numId w:val="7"/>
        </w:numPr>
        <w:rPr>
          <w:rFonts w:asciiTheme="majorHAnsi" w:hAnsiTheme="majorHAnsi"/>
          <w:sz w:val="24"/>
          <w:szCs w:val="24"/>
        </w:rPr>
      </w:pPr>
      <w:r w:rsidRPr="00E74D7C">
        <w:rPr>
          <w:rFonts w:asciiTheme="majorHAnsi" w:hAnsiTheme="majorHAnsi"/>
          <w:sz w:val="24"/>
          <w:szCs w:val="24"/>
        </w:rPr>
        <w:t>Create and implement a professional development plan for COIT membership in which each COIT meeting agenda will focus on a relevant topic.</w:t>
      </w:r>
    </w:p>
    <w:p w:rsidR="00B70716" w:rsidRPr="00E74D7C" w:rsidRDefault="007649F5" w:rsidP="00E74D7C">
      <w:pPr>
        <w:numPr>
          <w:ilvl w:val="0"/>
          <w:numId w:val="7"/>
        </w:numPr>
        <w:rPr>
          <w:rFonts w:asciiTheme="majorHAnsi" w:hAnsiTheme="majorHAnsi"/>
          <w:sz w:val="24"/>
          <w:szCs w:val="24"/>
        </w:rPr>
      </w:pPr>
      <w:r w:rsidRPr="00E74D7C">
        <w:rPr>
          <w:rFonts w:asciiTheme="majorHAnsi" w:hAnsiTheme="majorHAnsi"/>
          <w:sz w:val="24"/>
          <w:szCs w:val="24"/>
        </w:rPr>
        <w:t>Define leveraged collective talents, skills, and resources by Feb 2015: (a) Provide training opportunities in which institutions can share trainers and expenses; (b) Identify campus expertise to be uti</w:t>
      </w:r>
      <w:r w:rsidR="004C3C43">
        <w:rPr>
          <w:rFonts w:asciiTheme="majorHAnsi" w:hAnsiTheme="majorHAnsi"/>
          <w:sz w:val="24"/>
          <w:szCs w:val="24"/>
        </w:rPr>
        <w:t>lized in a mentoring capacity; (c)</w:t>
      </w:r>
      <w:r w:rsidRPr="00E74D7C">
        <w:rPr>
          <w:rFonts w:asciiTheme="majorHAnsi" w:hAnsiTheme="majorHAnsi"/>
          <w:sz w:val="24"/>
          <w:szCs w:val="24"/>
        </w:rPr>
        <w:t xml:space="preserve"> Identify schedule “strike team” membership from each campus</w:t>
      </w:r>
    </w:p>
    <w:p w:rsidR="00B70716" w:rsidRPr="00E74D7C" w:rsidRDefault="007649F5" w:rsidP="00E74D7C">
      <w:pPr>
        <w:numPr>
          <w:ilvl w:val="0"/>
          <w:numId w:val="7"/>
        </w:numPr>
        <w:rPr>
          <w:rFonts w:asciiTheme="majorHAnsi" w:hAnsiTheme="majorHAnsi"/>
          <w:sz w:val="24"/>
          <w:szCs w:val="24"/>
        </w:rPr>
      </w:pPr>
      <w:r w:rsidRPr="00E74D7C">
        <w:rPr>
          <w:rFonts w:asciiTheme="majorHAnsi" w:hAnsiTheme="majorHAnsi"/>
          <w:sz w:val="24"/>
          <w:szCs w:val="24"/>
        </w:rPr>
        <w:t xml:space="preserve">Form a professional association which allows us to manage funds </w:t>
      </w:r>
      <w:proofErr w:type="gramStart"/>
      <w:r w:rsidRPr="00E74D7C">
        <w:rPr>
          <w:rFonts w:asciiTheme="majorHAnsi" w:hAnsiTheme="majorHAnsi"/>
          <w:sz w:val="24"/>
          <w:szCs w:val="24"/>
        </w:rPr>
        <w:t>separate  from</w:t>
      </w:r>
      <w:proofErr w:type="gramEnd"/>
      <w:r w:rsidRPr="00E74D7C">
        <w:rPr>
          <w:rFonts w:asciiTheme="majorHAnsi" w:hAnsiTheme="majorHAnsi"/>
          <w:sz w:val="24"/>
          <w:szCs w:val="24"/>
        </w:rPr>
        <w:t xml:space="preserve"> a state agency for the purpose of collecting revenue and expending professional development dollars.</w:t>
      </w:r>
    </w:p>
    <w:p w:rsidR="002D5ABF" w:rsidRDefault="002D5ABF">
      <w:pPr>
        <w:rPr>
          <w:rFonts w:asciiTheme="majorHAnsi" w:hAnsiTheme="majorHAnsi"/>
          <w:sz w:val="24"/>
          <w:szCs w:val="24"/>
        </w:rPr>
      </w:pPr>
      <w:r>
        <w:rPr>
          <w:rFonts w:asciiTheme="majorHAnsi" w:hAnsiTheme="majorHAnsi"/>
          <w:sz w:val="24"/>
          <w:szCs w:val="24"/>
        </w:rPr>
        <w:br w:type="page"/>
      </w:r>
    </w:p>
    <w:p w:rsidR="002D5ABF" w:rsidRDefault="002D5ABF" w:rsidP="002D5ABF">
      <w:pPr>
        <w:pStyle w:val="Heading1"/>
        <w:spacing w:before="0"/>
        <w:jc w:val="center"/>
      </w:pPr>
      <w:r>
        <w:lastRenderedPageBreak/>
        <w:t>Appendix C</w:t>
      </w:r>
    </w:p>
    <w:p w:rsidR="002D5ABF" w:rsidRDefault="002D5ABF" w:rsidP="002D5ABF">
      <w:pPr>
        <w:pStyle w:val="Heading1"/>
        <w:spacing w:before="120"/>
        <w:jc w:val="center"/>
      </w:pPr>
      <w:r>
        <w:t>Collaborative Efforts - OneNet</w:t>
      </w:r>
    </w:p>
    <w:p w:rsidR="005F584C" w:rsidRDefault="005F584C" w:rsidP="00BF440A">
      <w:pPr>
        <w:rPr>
          <w:rFonts w:asciiTheme="majorHAnsi" w:hAnsiTheme="majorHAnsi"/>
          <w:sz w:val="24"/>
          <w:szCs w:val="24"/>
        </w:rPr>
      </w:pPr>
    </w:p>
    <w:p w:rsidR="00BF440A" w:rsidRDefault="00BF440A" w:rsidP="00BF440A">
      <w:pPr>
        <w:rPr>
          <w:rFonts w:asciiTheme="majorHAnsi" w:hAnsiTheme="majorHAnsi"/>
          <w:sz w:val="24"/>
          <w:szCs w:val="24"/>
        </w:rPr>
      </w:pPr>
      <w:r w:rsidRPr="006C08D7">
        <w:rPr>
          <w:rFonts w:asciiTheme="majorHAnsi" w:hAnsiTheme="majorHAnsi"/>
          <w:sz w:val="24"/>
          <w:szCs w:val="24"/>
        </w:rPr>
        <w:t xml:space="preserve">The Oklahoma State Regents for Higher Education (OSRHE) have supported collaborative efforts within IT for over 20 years. The best </w:t>
      </w:r>
      <w:r>
        <w:rPr>
          <w:rFonts w:asciiTheme="majorHAnsi" w:hAnsiTheme="majorHAnsi"/>
          <w:sz w:val="24"/>
          <w:szCs w:val="24"/>
        </w:rPr>
        <w:t xml:space="preserve">and most robust </w:t>
      </w:r>
      <w:r w:rsidRPr="006C08D7">
        <w:rPr>
          <w:rFonts w:asciiTheme="majorHAnsi" w:hAnsiTheme="majorHAnsi"/>
          <w:sz w:val="24"/>
          <w:szCs w:val="24"/>
        </w:rPr>
        <w:t xml:space="preserve">example </w:t>
      </w:r>
      <w:r>
        <w:rPr>
          <w:rFonts w:asciiTheme="majorHAnsi" w:hAnsiTheme="majorHAnsi"/>
          <w:sz w:val="24"/>
          <w:szCs w:val="24"/>
        </w:rPr>
        <w:t xml:space="preserve">is </w:t>
      </w:r>
      <w:r w:rsidRPr="006C08D7">
        <w:rPr>
          <w:rFonts w:asciiTheme="majorHAnsi" w:hAnsiTheme="majorHAnsi"/>
          <w:sz w:val="24"/>
          <w:szCs w:val="24"/>
        </w:rPr>
        <w:t>OneNet</w:t>
      </w:r>
      <w:r>
        <w:rPr>
          <w:rFonts w:asciiTheme="majorHAnsi" w:hAnsiTheme="majorHAnsi"/>
          <w:sz w:val="24"/>
          <w:szCs w:val="24"/>
        </w:rPr>
        <w:t>, one of the Nation’s first statewide network provider for public services.</w:t>
      </w:r>
    </w:p>
    <w:p w:rsidR="00BF440A" w:rsidRDefault="00BF440A" w:rsidP="00BF440A">
      <w:pPr>
        <w:rPr>
          <w:rFonts w:asciiTheme="majorHAnsi" w:hAnsiTheme="majorHAnsi"/>
          <w:sz w:val="24"/>
          <w:szCs w:val="24"/>
        </w:rPr>
      </w:pPr>
      <w:r>
        <w:rPr>
          <w:rFonts w:asciiTheme="majorHAnsi" w:hAnsiTheme="majorHAnsi"/>
          <w:sz w:val="24"/>
          <w:szCs w:val="24"/>
        </w:rPr>
        <w:t>OneNet provides high bandwidth for</w:t>
      </w:r>
      <w:r w:rsidRPr="006C08D7">
        <w:rPr>
          <w:rFonts w:asciiTheme="majorHAnsi" w:hAnsiTheme="majorHAnsi"/>
          <w:sz w:val="24"/>
          <w:szCs w:val="24"/>
        </w:rPr>
        <w:t xml:space="preserve"> distance learning and research </w:t>
      </w:r>
      <w:r>
        <w:rPr>
          <w:rFonts w:asciiTheme="majorHAnsi" w:hAnsiTheme="majorHAnsi"/>
          <w:sz w:val="24"/>
          <w:szCs w:val="24"/>
        </w:rPr>
        <w:t>and</w:t>
      </w:r>
      <w:r w:rsidRPr="006C08D7">
        <w:rPr>
          <w:rFonts w:asciiTheme="majorHAnsi" w:hAnsiTheme="majorHAnsi"/>
          <w:sz w:val="24"/>
          <w:szCs w:val="24"/>
        </w:rPr>
        <w:t xml:space="preserve"> is used by the 25 public colleges and universities in Oklahoma.</w:t>
      </w:r>
      <w:r>
        <w:rPr>
          <w:rFonts w:asciiTheme="majorHAnsi" w:hAnsiTheme="majorHAnsi"/>
          <w:sz w:val="24"/>
          <w:szCs w:val="24"/>
        </w:rPr>
        <w:t xml:space="preserve"> Additionally, OneNet supports state government, county government, municipalities, and public schools.</w:t>
      </w:r>
    </w:p>
    <w:p w:rsidR="00BF440A" w:rsidRDefault="00BF440A" w:rsidP="00BF440A">
      <w:pPr>
        <w:rPr>
          <w:rFonts w:asciiTheme="majorHAnsi" w:hAnsiTheme="majorHAnsi"/>
          <w:sz w:val="24"/>
          <w:szCs w:val="24"/>
        </w:rPr>
      </w:pPr>
      <w:r w:rsidRPr="006C08D7">
        <w:rPr>
          <w:rFonts w:asciiTheme="majorHAnsi" w:hAnsiTheme="majorHAnsi"/>
          <w:sz w:val="24"/>
          <w:szCs w:val="24"/>
        </w:rPr>
        <w:t>The use of OneNet alleviates the need for each institution to contract individual</w:t>
      </w:r>
      <w:r>
        <w:rPr>
          <w:rFonts w:asciiTheme="majorHAnsi" w:hAnsiTheme="majorHAnsi"/>
          <w:sz w:val="24"/>
          <w:szCs w:val="24"/>
        </w:rPr>
        <w:t>ly for</w:t>
      </w:r>
      <w:r w:rsidRPr="006C08D7">
        <w:rPr>
          <w:rFonts w:asciiTheme="majorHAnsi" w:hAnsiTheme="majorHAnsi"/>
          <w:sz w:val="24"/>
          <w:szCs w:val="24"/>
        </w:rPr>
        <w:t xml:space="preserve"> </w:t>
      </w:r>
      <w:r>
        <w:rPr>
          <w:rFonts w:asciiTheme="majorHAnsi" w:hAnsiTheme="majorHAnsi"/>
          <w:sz w:val="24"/>
          <w:szCs w:val="24"/>
        </w:rPr>
        <w:t>I</w:t>
      </w:r>
      <w:r w:rsidRPr="006C08D7">
        <w:rPr>
          <w:rFonts w:asciiTheme="majorHAnsi" w:hAnsiTheme="majorHAnsi"/>
          <w:sz w:val="24"/>
          <w:szCs w:val="24"/>
        </w:rPr>
        <w:t xml:space="preserve">nternet </w:t>
      </w:r>
      <w:r>
        <w:rPr>
          <w:rFonts w:asciiTheme="majorHAnsi" w:hAnsiTheme="majorHAnsi"/>
          <w:sz w:val="24"/>
          <w:szCs w:val="24"/>
        </w:rPr>
        <w:t>services</w:t>
      </w:r>
      <w:r w:rsidR="000B4064">
        <w:rPr>
          <w:rFonts w:asciiTheme="majorHAnsi" w:hAnsiTheme="majorHAnsi"/>
          <w:sz w:val="24"/>
          <w:szCs w:val="24"/>
        </w:rPr>
        <w:t xml:space="preserve">, </w:t>
      </w:r>
      <w:r w:rsidR="000B4064" w:rsidRPr="006C08D7">
        <w:rPr>
          <w:rFonts w:asciiTheme="majorHAnsi" w:hAnsiTheme="majorHAnsi"/>
          <w:sz w:val="24"/>
          <w:szCs w:val="24"/>
        </w:rPr>
        <w:t>saving</w:t>
      </w:r>
      <w:r w:rsidRPr="006C08D7">
        <w:rPr>
          <w:rFonts w:asciiTheme="majorHAnsi" w:hAnsiTheme="majorHAnsi"/>
          <w:sz w:val="24"/>
          <w:szCs w:val="24"/>
        </w:rPr>
        <w:t xml:space="preserve"> institutions thousands (if not millions) per year for high-speed bandwidth connections.  The centralized network allows institutions to configure the network specifically to meet the demand for education in Oklahoma. OneNet also offers specialized services that help share the load including DNS, Email, web hos</w:t>
      </w:r>
      <w:r>
        <w:rPr>
          <w:rFonts w:asciiTheme="majorHAnsi" w:hAnsiTheme="majorHAnsi"/>
          <w:sz w:val="24"/>
          <w:szCs w:val="24"/>
        </w:rPr>
        <w:t>ting, and bandwidth management.</w:t>
      </w:r>
    </w:p>
    <w:p w:rsidR="00BF440A" w:rsidRPr="006C08D7" w:rsidRDefault="00BF440A" w:rsidP="00BF440A">
      <w:pPr>
        <w:rPr>
          <w:rFonts w:asciiTheme="majorHAnsi" w:hAnsiTheme="majorHAnsi"/>
          <w:sz w:val="24"/>
          <w:szCs w:val="24"/>
        </w:rPr>
      </w:pPr>
      <w:r w:rsidRPr="006C08D7">
        <w:rPr>
          <w:rFonts w:asciiTheme="majorHAnsi" w:hAnsiTheme="majorHAnsi"/>
          <w:sz w:val="24"/>
          <w:szCs w:val="24"/>
        </w:rPr>
        <w:t>One</w:t>
      </w:r>
      <w:r>
        <w:rPr>
          <w:rFonts w:asciiTheme="majorHAnsi" w:hAnsiTheme="majorHAnsi"/>
          <w:sz w:val="24"/>
          <w:szCs w:val="24"/>
        </w:rPr>
        <w:t>N</w:t>
      </w:r>
      <w:r w:rsidRPr="006C08D7">
        <w:rPr>
          <w:rFonts w:asciiTheme="majorHAnsi" w:hAnsiTheme="majorHAnsi"/>
          <w:sz w:val="24"/>
          <w:szCs w:val="24"/>
        </w:rPr>
        <w:t xml:space="preserve">et clients </w:t>
      </w:r>
      <w:r>
        <w:rPr>
          <w:rFonts w:asciiTheme="majorHAnsi" w:hAnsiTheme="majorHAnsi"/>
          <w:sz w:val="24"/>
          <w:szCs w:val="24"/>
        </w:rPr>
        <w:t xml:space="preserve">enjoy </w:t>
      </w:r>
      <w:r w:rsidRPr="006C08D7">
        <w:rPr>
          <w:rFonts w:asciiTheme="majorHAnsi" w:hAnsiTheme="majorHAnsi"/>
          <w:sz w:val="24"/>
          <w:szCs w:val="24"/>
        </w:rPr>
        <w:t>access to services that benefit education and non-profit entities. Using the same ISP introduces derivative benefits such as enhanced disaster recovery and redundancy.</w:t>
      </w:r>
      <w:r>
        <w:rPr>
          <w:rFonts w:asciiTheme="majorHAnsi" w:hAnsiTheme="majorHAnsi"/>
          <w:sz w:val="24"/>
          <w:szCs w:val="24"/>
        </w:rPr>
        <w:t xml:space="preserve">  In addition, all OneNet schools enjoy the benefit of research networks without the tremendous cost associated with membership.</w:t>
      </w:r>
    </w:p>
    <w:p w:rsidR="00BF440A" w:rsidRPr="006C08D7" w:rsidRDefault="00BF440A" w:rsidP="00BF440A">
      <w:pPr>
        <w:rPr>
          <w:rFonts w:asciiTheme="majorHAnsi" w:hAnsiTheme="majorHAnsi"/>
          <w:bCs/>
          <w:sz w:val="24"/>
          <w:szCs w:val="24"/>
        </w:rPr>
      </w:pPr>
      <w:r w:rsidRPr="006C08D7">
        <w:rPr>
          <w:rFonts w:asciiTheme="majorHAnsi" w:hAnsiTheme="majorHAnsi"/>
          <w:sz w:val="24"/>
          <w:szCs w:val="24"/>
        </w:rPr>
        <w:t>OneNet has been successful acquiring federal funding for distance learning and broadband grants that have enhanced Oklahoma’s ability to expand online educational opportunities</w:t>
      </w:r>
      <w:r>
        <w:rPr>
          <w:rFonts w:asciiTheme="majorHAnsi" w:hAnsiTheme="majorHAnsi"/>
          <w:sz w:val="24"/>
          <w:szCs w:val="24"/>
        </w:rPr>
        <w:t>.</w:t>
      </w:r>
      <w:r w:rsidRPr="006C08D7">
        <w:rPr>
          <w:rFonts w:asciiTheme="majorHAnsi" w:hAnsiTheme="majorHAnsi"/>
          <w:sz w:val="24"/>
          <w:szCs w:val="24"/>
        </w:rPr>
        <w:t xml:space="preserve"> </w:t>
      </w:r>
    </w:p>
    <w:p w:rsidR="00050BF3" w:rsidRDefault="00050BF3">
      <w:pPr>
        <w:rPr>
          <w:rFonts w:asciiTheme="majorHAnsi" w:hAnsiTheme="majorHAnsi"/>
          <w:sz w:val="24"/>
          <w:szCs w:val="24"/>
        </w:rPr>
      </w:pPr>
    </w:p>
    <w:p w:rsidR="0044083C" w:rsidRPr="006C08D7" w:rsidRDefault="0044083C">
      <w:pPr>
        <w:rPr>
          <w:rFonts w:asciiTheme="majorHAnsi" w:hAnsiTheme="majorHAnsi"/>
          <w:sz w:val="24"/>
          <w:szCs w:val="24"/>
        </w:rPr>
      </w:pPr>
    </w:p>
    <w:sectPr w:rsidR="0044083C" w:rsidRPr="006C08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FD1" w:rsidRDefault="00F76FD1" w:rsidP="00DF3924">
      <w:pPr>
        <w:spacing w:after="0" w:line="240" w:lineRule="auto"/>
      </w:pPr>
      <w:r>
        <w:separator/>
      </w:r>
    </w:p>
  </w:endnote>
  <w:endnote w:type="continuationSeparator" w:id="0">
    <w:p w:rsidR="00F76FD1" w:rsidRDefault="00F76FD1" w:rsidP="00DF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81757"/>
      <w:docPartObj>
        <w:docPartGallery w:val="Page Numbers (Bottom of Page)"/>
        <w:docPartUnique/>
      </w:docPartObj>
    </w:sdtPr>
    <w:sdtEndPr>
      <w:rPr>
        <w:noProof/>
      </w:rPr>
    </w:sdtEndPr>
    <w:sdtContent>
      <w:p w:rsidR="00DF3924" w:rsidRDefault="00DF3924">
        <w:pPr>
          <w:pStyle w:val="Footer"/>
        </w:pPr>
        <w:r>
          <w:fldChar w:fldCharType="begin"/>
        </w:r>
        <w:r>
          <w:instrText xml:space="preserve"> PAGE   \* MERGEFORMAT </w:instrText>
        </w:r>
        <w:r>
          <w:fldChar w:fldCharType="separate"/>
        </w:r>
        <w:r w:rsidR="0014019B">
          <w:rPr>
            <w:noProof/>
          </w:rPr>
          <w:t>2</w:t>
        </w:r>
        <w:r>
          <w:rPr>
            <w:noProof/>
          </w:rPr>
          <w:fldChar w:fldCharType="end"/>
        </w:r>
      </w:p>
    </w:sdtContent>
  </w:sdt>
  <w:p w:rsidR="00DF3924" w:rsidRDefault="00DF3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FD1" w:rsidRDefault="00F76FD1" w:rsidP="00DF3924">
      <w:pPr>
        <w:spacing w:after="0" w:line="240" w:lineRule="auto"/>
      </w:pPr>
      <w:r>
        <w:separator/>
      </w:r>
    </w:p>
  </w:footnote>
  <w:footnote w:type="continuationSeparator" w:id="0">
    <w:p w:rsidR="00F76FD1" w:rsidRDefault="00F76FD1" w:rsidP="00DF3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954" w:rsidRDefault="00215954">
    <w:pPr>
      <w:pStyle w:val="Header"/>
    </w:pPr>
    <w:r>
      <w:t>DRAFT</w:t>
    </w:r>
    <w:r w:rsidR="00F03D1E">
      <w:t xml:space="preserve"> – </w:t>
    </w:r>
    <w:proofErr w:type="spellStart"/>
    <w:r w:rsidR="00F03D1E">
      <w:t>CoIT</w:t>
    </w:r>
    <w:proofErr w:type="spellEnd"/>
    <w:r w:rsidR="00F03D1E">
      <w:t xml:space="preserve"> Officers Jan-7-2014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639"/>
    <w:multiLevelType w:val="hybridMultilevel"/>
    <w:tmpl w:val="ABA20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1D3715"/>
    <w:multiLevelType w:val="hybridMultilevel"/>
    <w:tmpl w:val="E12E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D064B"/>
    <w:multiLevelType w:val="hybridMultilevel"/>
    <w:tmpl w:val="55E0F26C"/>
    <w:lvl w:ilvl="0" w:tplc="DE46B7A2">
      <w:start w:val="1"/>
      <w:numFmt w:val="bullet"/>
      <w:lvlText w:val="•"/>
      <w:lvlJc w:val="left"/>
      <w:pPr>
        <w:tabs>
          <w:tab w:val="num" w:pos="720"/>
        </w:tabs>
        <w:ind w:left="720" w:hanging="360"/>
      </w:pPr>
      <w:rPr>
        <w:rFonts w:ascii="Arial" w:hAnsi="Arial" w:hint="default"/>
      </w:rPr>
    </w:lvl>
    <w:lvl w:ilvl="1" w:tplc="52EEF3AA" w:tentative="1">
      <w:start w:val="1"/>
      <w:numFmt w:val="bullet"/>
      <w:lvlText w:val="•"/>
      <w:lvlJc w:val="left"/>
      <w:pPr>
        <w:tabs>
          <w:tab w:val="num" w:pos="1440"/>
        </w:tabs>
        <w:ind w:left="1440" w:hanging="360"/>
      </w:pPr>
      <w:rPr>
        <w:rFonts w:ascii="Arial" w:hAnsi="Arial" w:hint="default"/>
      </w:rPr>
    </w:lvl>
    <w:lvl w:ilvl="2" w:tplc="56FA0C7C" w:tentative="1">
      <w:start w:val="1"/>
      <w:numFmt w:val="bullet"/>
      <w:lvlText w:val="•"/>
      <w:lvlJc w:val="left"/>
      <w:pPr>
        <w:tabs>
          <w:tab w:val="num" w:pos="2160"/>
        </w:tabs>
        <w:ind w:left="2160" w:hanging="360"/>
      </w:pPr>
      <w:rPr>
        <w:rFonts w:ascii="Arial" w:hAnsi="Arial" w:hint="default"/>
      </w:rPr>
    </w:lvl>
    <w:lvl w:ilvl="3" w:tplc="358CCB2E" w:tentative="1">
      <w:start w:val="1"/>
      <w:numFmt w:val="bullet"/>
      <w:lvlText w:val="•"/>
      <w:lvlJc w:val="left"/>
      <w:pPr>
        <w:tabs>
          <w:tab w:val="num" w:pos="2880"/>
        </w:tabs>
        <w:ind w:left="2880" w:hanging="360"/>
      </w:pPr>
      <w:rPr>
        <w:rFonts w:ascii="Arial" w:hAnsi="Arial" w:hint="default"/>
      </w:rPr>
    </w:lvl>
    <w:lvl w:ilvl="4" w:tplc="24565910" w:tentative="1">
      <w:start w:val="1"/>
      <w:numFmt w:val="bullet"/>
      <w:lvlText w:val="•"/>
      <w:lvlJc w:val="left"/>
      <w:pPr>
        <w:tabs>
          <w:tab w:val="num" w:pos="3600"/>
        </w:tabs>
        <w:ind w:left="3600" w:hanging="360"/>
      </w:pPr>
      <w:rPr>
        <w:rFonts w:ascii="Arial" w:hAnsi="Arial" w:hint="default"/>
      </w:rPr>
    </w:lvl>
    <w:lvl w:ilvl="5" w:tplc="16201B08" w:tentative="1">
      <w:start w:val="1"/>
      <w:numFmt w:val="bullet"/>
      <w:lvlText w:val="•"/>
      <w:lvlJc w:val="left"/>
      <w:pPr>
        <w:tabs>
          <w:tab w:val="num" w:pos="4320"/>
        </w:tabs>
        <w:ind w:left="4320" w:hanging="360"/>
      </w:pPr>
      <w:rPr>
        <w:rFonts w:ascii="Arial" w:hAnsi="Arial" w:hint="default"/>
      </w:rPr>
    </w:lvl>
    <w:lvl w:ilvl="6" w:tplc="817E2360" w:tentative="1">
      <w:start w:val="1"/>
      <w:numFmt w:val="bullet"/>
      <w:lvlText w:val="•"/>
      <w:lvlJc w:val="left"/>
      <w:pPr>
        <w:tabs>
          <w:tab w:val="num" w:pos="5040"/>
        </w:tabs>
        <w:ind w:left="5040" w:hanging="360"/>
      </w:pPr>
      <w:rPr>
        <w:rFonts w:ascii="Arial" w:hAnsi="Arial" w:hint="default"/>
      </w:rPr>
    </w:lvl>
    <w:lvl w:ilvl="7" w:tplc="74C8BEFA" w:tentative="1">
      <w:start w:val="1"/>
      <w:numFmt w:val="bullet"/>
      <w:lvlText w:val="•"/>
      <w:lvlJc w:val="left"/>
      <w:pPr>
        <w:tabs>
          <w:tab w:val="num" w:pos="5760"/>
        </w:tabs>
        <w:ind w:left="5760" w:hanging="360"/>
      </w:pPr>
      <w:rPr>
        <w:rFonts w:ascii="Arial" w:hAnsi="Arial" w:hint="default"/>
      </w:rPr>
    </w:lvl>
    <w:lvl w:ilvl="8" w:tplc="1D849888" w:tentative="1">
      <w:start w:val="1"/>
      <w:numFmt w:val="bullet"/>
      <w:lvlText w:val="•"/>
      <w:lvlJc w:val="left"/>
      <w:pPr>
        <w:tabs>
          <w:tab w:val="num" w:pos="6480"/>
        </w:tabs>
        <w:ind w:left="6480" w:hanging="360"/>
      </w:pPr>
      <w:rPr>
        <w:rFonts w:ascii="Arial" w:hAnsi="Arial" w:hint="default"/>
      </w:rPr>
    </w:lvl>
  </w:abstractNum>
  <w:abstractNum w:abstractNumId="3">
    <w:nsid w:val="16A73861"/>
    <w:multiLevelType w:val="hybridMultilevel"/>
    <w:tmpl w:val="B62E7A78"/>
    <w:lvl w:ilvl="0" w:tplc="046AD1F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B2A33"/>
    <w:multiLevelType w:val="hybridMultilevel"/>
    <w:tmpl w:val="50EE2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3D0A49"/>
    <w:multiLevelType w:val="hybridMultilevel"/>
    <w:tmpl w:val="8C3C69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E15E43"/>
    <w:multiLevelType w:val="hybridMultilevel"/>
    <w:tmpl w:val="0B00753A"/>
    <w:lvl w:ilvl="0" w:tplc="C922A6D8">
      <w:start w:val="1"/>
      <w:numFmt w:val="decimal"/>
      <w:lvlText w:val="%1."/>
      <w:lvlJc w:val="left"/>
      <w:pPr>
        <w:tabs>
          <w:tab w:val="num" w:pos="720"/>
        </w:tabs>
        <w:ind w:left="720" w:hanging="360"/>
      </w:pPr>
    </w:lvl>
    <w:lvl w:ilvl="1" w:tplc="3B7C70E4" w:tentative="1">
      <w:start w:val="1"/>
      <w:numFmt w:val="decimal"/>
      <w:lvlText w:val="%2."/>
      <w:lvlJc w:val="left"/>
      <w:pPr>
        <w:tabs>
          <w:tab w:val="num" w:pos="1440"/>
        </w:tabs>
        <w:ind w:left="1440" w:hanging="360"/>
      </w:pPr>
    </w:lvl>
    <w:lvl w:ilvl="2" w:tplc="76DA2A60" w:tentative="1">
      <w:start w:val="1"/>
      <w:numFmt w:val="decimal"/>
      <w:lvlText w:val="%3."/>
      <w:lvlJc w:val="left"/>
      <w:pPr>
        <w:tabs>
          <w:tab w:val="num" w:pos="2160"/>
        </w:tabs>
        <w:ind w:left="2160" w:hanging="360"/>
      </w:pPr>
    </w:lvl>
    <w:lvl w:ilvl="3" w:tplc="30D4BCCC" w:tentative="1">
      <w:start w:val="1"/>
      <w:numFmt w:val="decimal"/>
      <w:lvlText w:val="%4."/>
      <w:lvlJc w:val="left"/>
      <w:pPr>
        <w:tabs>
          <w:tab w:val="num" w:pos="2880"/>
        </w:tabs>
        <w:ind w:left="2880" w:hanging="360"/>
      </w:pPr>
    </w:lvl>
    <w:lvl w:ilvl="4" w:tplc="52920BA4" w:tentative="1">
      <w:start w:val="1"/>
      <w:numFmt w:val="decimal"/>
      <w:lvlText w:val="%5."/>
      <w:lvlJc w:val="left"/>
      <w:pPr>
        <w:tabs>
          <w:tab w:val="num" w:pos="3600"/>
        </w:tabs>
        <w:ind w:left="3600" w:hanging="360"/>
      </w:pPr>
    </w:lvl>
    <w:lvl w:ilvl="5" w:tplc="EFF66816" w:tentative="1">
      <w:start w:val="1"/>
      <w:numFmt w:val="decimal"/>
      <w:lvlText w:val="%6."/>
      <w:lvlJc w:val="left"/>
      <w:pPr>
        <w:tabs>
          <w:tab w:val="num" w:pos="4320"/>
        </w:tabs>
        <w:ind w:left="4320" w:hanging="360"/>
      </w:pPr>
    </w:lvl>
    <w:lvl w:ilvl="6" w:tplc="8E90BD2E" w:tentative="1">
      <w:start w:val="1"/>
      <w:numFmt w:val="decimal"/>
      <w:lvlText w:val="%7."/>
      <w:lvlJc w:val="left"/>
      <w:pPr>
        <w:tabs>
          <w:tab w:val="num" w:pos="5040"/>
        </w:tabs>
        <w:ind w:left="5040" w:hanging="360"/>
      </w:pPr>
    </w:lvl>
    <w:lvl w:ilvl="7" w:tplc="1C44E1CA" w:tentative="1">
      <w:start w:val="1"/>
      <w:numFmt w:val="decimal"/>
      <w:lvlText w:val="%8."/>
      <w:lvlJc w:val="left"/>
      <w:pPr>
        <w:tabs>
          <w:tab w:val="num" w:pos="5760"/>
        </w:tabs>
        <w:ind w:left="5760" w:hanging="360"/>
      </w:pPr>
    </w:lvl>
    <w:lvl w:ilvl="8" w:tplc="8E2CD6F8" w:tentative="1">
      <w:start w:val="1"/>
      <w:numFmt w:val="decimal"/>
      <w:lvlText w:val="%9."/>
      <w:lvlJc w:val="left"/>
      <w:pPr>
        <w:tabs>
          <w:tab w:val="num" w:pos="6480"/>
        </w:tabs>
        <w:ind w:left="6480" w:hanging="360"/>
      </w:pPr>
    </w:lvl>
  </w:abstractNum>
  <w:abstractNum w:abstractNumId="7">
    <w:nsid w:val="3FF265FC"/>
    <w:multiLevelType w:val="hybridMultilevel"/>
    <w:tmpl w:val="779AA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B32D7D"/>
    <w:multiLevelType w:val="hybridMultilevel"/>
    <w:tmpl w:val="7D522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154143"/>
    <w:multiLevelType w:val="hybridMultilevel"/>
    <w:tmpl w:val="F42E2A28"/>
    <w:lvl w:ilvl="0" w:tplc="C1E03A5C">
      <w:start w:val="1"/>
      <w:numFmt w:val="decimal"/>
      <w:lvlText w:val="%1."/>
      <w:lvlJc w:val="left"/>
      <w:pPr>
        <w:tabs>
          <w:tab w:val="num" w:pos="720"/>
        </w:tabs>
        <w:ind w:left="720" w:hanging="360"/>
      </w:pPr>
    </w:lvl>
    <w:lvl w:ilvl="1" w:tplc="6770B1CA" w:tentative="1">
      <w:start w:val="1"/>
      <w:numFmt w:val="decimal"/>
      <w:lvlText w:val="%2."/>
      <w:lvlJc w:val="left"/>
      <w:pPr>
        <w:tabs>
          <w:tab w:val="num" w:pos="1440"/>
        </w:tabs>
        <w:ind w:left="1440" w:hanging="360"/>
      </w:pPr>
    </w:lvl>
    <w:lvl w:ilvl="2" w:tplc="3974A748" w:tentative="1">
      <w:start w:val="1"/>
      <w:numFmt w:val="decimal"/>
      <w:lvlText w:val="%3."/>
      <w:lvlJc w:val="left"/>
      <w:pPr>
        <w:tabs>
          <w:tab w:val="num" w:pos="2160"/>
        </w:tabs>
        <w:ind w:left="2160" w:hanging="360"/>
      </w:pPr>
    </w:lvl>
    <w:lvl w:ilvl="3" w:tplc="E0940C28" w:tentative="1">
      <w:start w:val="1"/>
      <w:numFmt w:val="decimal"/>
      <w:lvlText w:val="%4."/>
      <w:lvlJc w:val="left"/>
      <w:pPr>
        <w:tabs>
          <w:tab w:val="num" w:pos="2880"/>
        </w:tabs>
        <w:ind w:left="2880" w:hanging="360"/>
      </w:pPr>
    </w:lvl>
    <w:lvl w:ilvl="4" w:tplc="CF6E2D36" w:tentative="1">
      <w:start w:val="1"/>
      <w:numFmt w:val="decimal"/>
      <w:lvlText w:val="%5."/>
      <w:lvlJc w:val="left"/>
      <w:pPr>
        <w:tabs>
          <w:tab w:val="num" w:pos="3600"/>
        </w:tabs>
        <w:ind w:left="3600" w:hanging="360"/>
      </w:pPr>
    </w:lvl>
    <w:lvl w:ilvl="5" w:tplc="EEC81BAA" w:tentative="1">
      <w:start w:val="1"/>
      <w:numFmt w:val="decimal"/>
      <w:lvlText w:val="%6."/>
      <w:lvlJc w:val="left"/>
      <w:pPr>
        <w:tabs>
          <w:tab w:val="num" w:pos="4320"/>
        </w:tabs>
        <w:ind w:left="4320" w:hanging="360"/>
      </w:pPr>
    </w:lvl>
    <w:lvl w:ilvl="6" w:tplc="AD70147E" w:tentative="1">
      <w:start w:val="1"/>
      <w:numFmt w:val="decimal"/>
      <w:lvlText w:val="%7."/>
      <w:lvlJc w:val="left"/>
      <w:pPr>
        <w:tabs>
          <w:tab w:val="num" w:pos="5040"/>
        </w:tabs>
        <w:ind w:left="5040" w:hanging="360"/>
      </w:pPr>
    </w:lvl>
    <w:lvl w:ilvl="7" w:tplc="9E186F7A" w:tentative="1">
      <w:start w:val="1"/>
      <w:numFmt w:val="decimal"/>
      <w:lvlText w:val="%8."/>
      <w:lvlJc w:val="left"/>
      <w:pPr>
        <w:tabs>
          <w:tab w:val="num" w:pos="5760"/>
        </w:tabs>
        <w:ind w:left="5760" w:hanging="360"/>
      </w:pPr>
    </w:lvl>
    <w:lvl w:ilvl="8" w:tplc="F850B1F8" w:tentative="1">
      <w:start w:val="1"/>
      <w:numFmt w:val="decimal"/>
      <w:lvlText w:val="%9."/>
      <w:lvlJc w:val="left"/>
      <w:pPr>
        <w:tabs>
          <w:tab w:val="num" w:pos="6480"/>
        </w:tabs>
        <w:ind w:left="6480" w:hanging="360"/>
      </w:pPr>
    </w:lvl>
  </w:abstractNum>
  <w:abstractNum w:abstractNumId="10">
    <w:nsid w:val="537E57DA"/>
    <w:multiLevelType w:val="hybridMultilevel"/>
    <w:tmpl w:val="218A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EE7F89"/>
    <w:multiLevelType w:val="hybridMultilevel"/>
    <w:tmpl w:val="AECA0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81013B"/>
    <w:multiLevelType w:val="hybridMultilevel"/>
    <w:tmpl w:val="DB2A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B14F14"/>
    <w:multiLevelType w:val="hybridMultilevel"/>
    <w:tmpl w:val="F1107DD2"/>
    <w:lvl w:ilvl="0" w:tplc="3F063738">
      <w:start w:val="1"/>
      <w:numFmt w:val="decimal"/>
      <w:lvlText w:val="%1."/>
      <w:lvlJc w:val="left"/>
      <w:pPr>
        <w:tabs>
          <w:tab w:val="num" w:pos="720"/>
        </w:tabs>
        <w:ind w:left="720" w:hanging="360"/>
      </w:pPr>
    </w:lvl>
    <w:lvl w:ilvl="1" w:tplc="C5CA6E34" w:tentative="1">
      <w:start w:val="1"/>
      <w:numFmt w:val="decimal"/>
      <w:lvlText w:val="%2."/>
      <w:lvlJc w:val="left"/>
      <w:pPr>
        <w:tabs>
          <w:tab w:val="num" w:pos="1440"/>
        </w:tabs>
        <w:ind w:left="1440" w:hanging="360"/>
      </w:pPr>
    </w:lvl>
    <w:lvl w:ilvl="2" w:tplc="404C1A1A" w:tentative="1">
      <w:start w:val="1"/>
      <w:numFmt w:val="decimal"/>
      <w:lvlText w:val="%3."/>
      <w:lvlJc w:val="left"/>
      <w:pPr>
        <w:tabs>
          <w:tab w:val="num" w:pos="2160"/>
        </w:tabs>
        <w:ind w:left="2160" w:hanging="360"/>
      </w:pPr>
    </w:lvl>
    <w:lvl w:ilvl="3" w:tplc="D29A1CAC" w:tentative="1">
      <w:start w:val="1"/>
      <w:numFmt w:val="decimal"/>
      <w:lvlText w:val="%4."/>
      <w:lvlJc w:val="left"/>
      <w:pPr>
        <w:tabs>
          <w:tab w:val="num" w:pos="2880"/>
        </w:tabs>
        <w:ind w:left="2880" w:hanging="360"/>
      </w:pPr>
    </w:lvl>
    <w:lvl w:ilvl="4" w:tplc="72C0A814" w:tentative="1">
      <w:start w:val="1"/>
      <w:numFmt w:val="decimal"/>
      <w:lvlText w:val="%5."/>
      <w:lvlJc w:val="left"/>
      <w:pPr>
        <w:tabs>
          <w:tab w:val="num" w:pos="3600"/>
        </w:tabs>
        <w:ind w:left="3600" w:hanging="360"/>
      </w:pPr>
    </w:lvl>
    <w:lvl w:ilvl="5" w:tplc="B064A016" w:tentative="1">
      <w:start w:val="1"/>
      <w:numFmt w:val="decimal"/>
      <w:lvlText w:val="%6."/>
      <w:lvlJc w:val="left"/>
      <w:pPr>
        <w:tabs>
          <w:tab w:val="num" w:pos="4320"/>
        </w:tabs>
        <w:ind w:left="4320" w:hanging="360"/>
      </w:pPr>
    </w:lvl>
    <w:lvl w:ilvl="6" w:tplc="EB829106" w:tentative="1">
      <w:start w:val="1"/>
      <w:numFmt w:val="decimal"/>
      <w:lvlText w:val="%7."/>
      <w:lvlJc w:val="left"/>
      <w:pPr>
        <w:tabs>
          <w:tab w:val="num" w:pos="5040"/>
        </w:tabs>
        <w:ind w:left="5040" w:hanging="360"/>
      </w:pPr>
    </w:lvl>
    <w:lvl w:ilvl="7" w:tplc="2C3A0504" w:tentative="1">
      <w:start w:val="1"/>
      <w:numFmt w:val="decimal"/>
      <w:lvlText w:val="%8."/>
      <w:lvlJc w:val="left"/>
      <w:pPr>
        <w:tabs>
          <w:tab w:val="num" w:pos="5760"/>
        </w:tabs>
        <w:ind w:left="5760" w:hanging="360"/>
      </w:pPr>
    </w:lvl>
    <w:lvl w:ilvl="8" w:tplc="D02CDD0A" w:tentative="1">
      <w:start w:val="1"/>
      <w:numFmt w:val="decimal"/>
      <w:lvlText w:val="%9."/>
      <w:lvlJc w:val="left"/>
      <w:pPr>
        <w:tabs>
          <w:tab w:val="num" w:pos="6480"/>
        </w:tabs>
        <w:ind w:left="6480" w:hanging="360"/>
      </w:pPr>
    </w:lvl>
  </w:abstractNum>
  <w:abstractNum w:abstractNumId="14">
    <w:nsid w:val="62D00CCF"/>
    <w:multiLevelType w:val="hybridMultilevel"/>
    <w:tmpl w:val="2F683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nsid w:val="6744764A"/>
    <w:multiLevelType w:val="hybridMultilevel"/>
    <w:tmpl w:val="A9E68B02"/>
    <w:lvl w:ilvl="0" w:tplc="76785ECA">
      <w:start w:val="1"/>
      <w:numFmt w:val="decimal"/>
      <w:lvlText w:val="%1."/>
      <w:lvlJc w:val="left"/>
      <w:pPr>
        <w:tabs>
          <w:tab w:val="num" w:pos="720"/>
        </w:tabs>
        <w:ind w:left="720" w:hanging="360"/>
      </w:pPr>
    </w:lvl>
    <w:lvl w:ilvl="1" w:tplc="08F019D2" w:tentative="1">
      <w:start w:val="1"/>
      <w:numFmt w:val="decimal"/>
      <w:lvlText w:val="%2."/>
      <w:lvlJc w:val="left"/>
      <w:pPr>
        <w:tabs>
          <w:tab w:val="num" w:pos="1440"/>
        </w:tabs>
        <w:ind w:left="1440" w:hanging="360"/>
      </w:pPr>
    </w:lvl>
    <w:lvl w:ilvl="2" w:tplc="D70464D6" w:tentative="1">
      <w:start w:val="1"/>
      <w:numFmt w:val="decimal"/>
      <w:lvlText w:val="%3."/>
      <w:lvlJc w:val="left"/>
      <w:pPr>
        <w:tabs>
          <w:tab w:val="num" w:pos="2160"/>
        </w:tabs>
        <w:ind w:left="2160" w:hanging="360"/>
      </w:pPr>
    </w:lvl>
    <w:lvl w:ilvl="3" w:tplc="FE8E2C50" w:tentative="1">
      <w:start w:val="1"/>
      <w:numFmt w:val="decimal"/>
      <w:lvlText w:val="%4."/>
      <w:lvlJc w:val="left"/>
      <w:pPr>
        <w:tabs>
          <w:tab w:val="num" w:pos="2880"/>
        </w:tabs>
        <w:ind w:left="2880" w:hanging="360"/>
      </w:pPr>
    </w:lvl>
    <w:lvl w:ilvl="4" w:tplc="805CB002" w:tentative="1">
      <w:start w:val="1"/>
      <w:numFmt w:val="decimal"/>
      <w:lvlText w:val="%5."/>
      <w:lvlJc w:val="left"/>
      <w:pPr>
        <w:tabs>
          <w:tab w:val="num" w:pos="3600"/>
        </w:tabs>
        <w:ind w:left="3600" w:hanging="360"/>
      </w:pPr>
    </w:lvl>
    <w:lvl w:ilvl="5" w:tplc="AC9425D0" w:tentative="1">
      <w:start w:val="1"/>
      <w:numFmt w:val="decimal"/>
      <w:lvlText w:val="%6."/>
      <w:lvlJc w:val="left"/>
      <w:pPr>
        <w:tabs>
          <w:tab w:val="num" w:pos="4320"/>
        </w:tabs>
        <w:ind w:left="4320" w:hanging="360"/>
      </w:pPr>
    </w:lvl>
    <w:lvl w:ilvl="6" w:tplc="0AD26E32" w:tentative="1">
      <w:start w:val="1"/>
      <w:numFmt w:val="decimal"/>
      <w:lvlText w:val="%7."/>
      <w:lvlJc w:val="left"/>
      <w:pPr>
        <w:tabs>
          <w:tab w:val="num" w:pos="5040"/>
        </w:tabs>
        <w:ind w:left="5040" w:hanging="360"/>
      </w:pPr>
    </w:lvl>
    <w:lvl w:ilvl="7" w:tplc="CFB299FE" w:tentative="1">
      <w:start w:val="1"/>
      <w:numFmt w:val="decimal"/>
      <w:lvlText w:val="%8."/>
      <w:lvlJc w:val="left"/>
      <w:pPr>
        <w:tabs>
          <w:tab w:val="num" w:pos="5760"/>
        </w:tabs>
        <w:ind w:left="5760" w:hanging="360"/>
      </w:pPr>
    </w:lvl>
    <w:lvl w:ilvl="8" w:tplc="333264CE" w:tentative="1">
      <w:start w:val="1"/>
      <w:numFmt w:val="decimal"/>
      <w:lvlText w:val="%9."/>
      <w:lvlJc w:val="left"/>
      <w:pPr>
        <w:tabs>
          <w:tab w:val="num" w:pos="6480"/>
        </w:tabs>
        <w:ind w:left="6480" w:hanging="360"/>
      </w:pPr>
    </w:lvl>
  </w:abstractNum>
  <w:abstractNum w:abstractNumId="16">
    <w:nsid w:val="6DC01C74"/>
    <w:multiLevelType w:val="hybridMultilevel"/>
    <w:tmpl w:val="AB42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8D41DC"/>
    <w:multiLevelType w:val="hybridMultilevel"/>
    <w:tmpl w:val="B97E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13"/>
  </w:num>
  <w:num w:numId="5">
    <w:abstractNumId w:val="15"/>
  </w:num>
  <w:num w:numId="6">
    <w:abstractNumId w:val="6"/>
  </w:num>
  <w:num w:numId="7">
    <w:abstractNumId w:val="9"/>
  </w:num>
  <w:num w:numId="8">
    <w:abstractNumId w:val="3"/>
  </w:num>
  <w:num w:numId="9">
    <w:abstractNumId w:val="17"/>
  </w:num>
  <w:num w:numId="10">
    <w:abstractNumId w:val="10"/>
  </w:num>
  <w:num w:numId="11">
    <w:abstractNumId w:val="12"/>
  </w:num>
  <w:num w:numId="12">
    <w:abstractNumId w:val="14"/>
  </w:num>
  <w:num w:numId="13">
    <w:abstractNumId w:val="0"/>
  </w:num>
  <w:num w:numId="14">
    <w:abstractNumId w:val="8"/>
  </w:num>
  <w:num w:numId="15">
    <w:abstractNumId w:val="7"/>
  </w:num>
  <w:num w:numId="16">
    <w:abstractNumId w:val="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17"/>
    <w:rsid w:val="000161D8"/>
    <w:rsid w:val="000270D8"/>
    <w:rsid w:val="00050BF3"/>
    <w:rsid w:val="00077901"/>
    <w:rsid w:val="000854FB"/>
    <w:rsid w:val="000B4064"/>
    <w:rsid w:val="000C0B27"/>
    <w:rsid w:val="000C16B6"/>
    <w:rsid w:val="000F1F9E"/>
    <w:rsid w:val="0012065A"/>
    <w:rsid w:val="0014019B"/>
    <w:rsid w:val="001B36ED"/>
    <w:rsid w:val="001C2375"/>
    <w:rsid w:val="001C4A5E"/>
    <w:rsid w:val="001D5A68"/>
    <w:rsid w:val="001F7CD6"/>
    <w:rsid w:val="00215954"/>
    <w:rsid w:val="0027429E"/>
    <w:rsid w:val="00275647"/>
    <w:rsid w:val="002D4812"/>
    <w:rsid w:val="002D5ABF"/>
    <w:rsid w:val="00307362"/>
    <w:rsid w:val="00310E5E"/>
    <w:rsid w:val="003245F1"/>
    <w:rsid w:val="00326934"/>
    <w:rsid w:val="00327C99"/>
    <w:rsid w:val="00341714"/>
    <w:rsid w:val="003724DE"/>
    <w:rsid w:val="003D3553"/>
    <w:rsid w:val="003E3817"/>
    <w:rsid w:val="00407006"/>
    <w:rsid w:val="0044083C"/>
    <w:rsid w:val="00477156"/>
    <w:rsid w:val="004A49E8"/>
    <w:rsid w:val="004C3C43"/>
    <w:rsid w:val="004F462D"/>
    <w:rsid w:val="00536318"/>
    <w:rsid w:val="005962EC"/>
    <w:rsid w:val="005B29BB"/>
    <w:rsid w:val="005F584C"/>
    <w:rsid w:val="00641BE9"/>
    <w:rsid w:val="006520ED"/>
    <w:rsid w:val="00672847"/>
    <w:rsid w:val="006856B2"/>
    <w:rsid w:val="00690D17"/>
    <w:rsid w:val="006B43DC"/>
    <w:rsid w:val="006C08D7"/>
    <w:rsid w:val="007649F5"/>
    <w:rsid w:val="00777A02"/>
    <w:rsid w:val="007F5A55"/>
    <w:rsid w:val="00825A5D"/>
    <w:rsid w:val="008675F6"/>
    <w:rsid w:val="00975A88"/>
    <w:rsid w:val="009C2D6A"/>
    <w:rsid w:val="00A23D2E"/>
    <w:rsid w:val="00A45C4F"/>
    <w:rsid w:val="00A80587"/>
    <w:rsid w:val="00A808EE"/>
    <w:rsid w:val="00A90197"/>
    <w:rsid w:val="00AA794C"/>
    <w:rsid w:val="00AC357C"/>
    <w:rsid w:val="00B24E43"/>
    <w:rsid w:val="00B6073E"/>
    <w:rsid w:val="00B70716"/>
    <w:rsid w:val="00B81F1D"/>
    <w:rsid w:val="00B93BF7"/>
    <w:rsid w:val="00BD5424"/>
    <w:rsid w:val="00BF440A"/>
    <w:rsid w:val="00C2202B"/>
    <w:rsid w:val="00C84639"/>
    <w:rsid w:val="00D04806"/>
    <w:rsid w:val="00D10C70"/>
    <w:rsid w:val="00D346B9"/>
    <w:rsid w:val="00D966AE"/>
    <w:rsid w:val="00DA4E9A"/>
    <w:rsid w:val="00DB0BA1"/>
    <w:rsid w:val="00DC7C3C"/>
    <w:rsid w:val="00DE3080"/>
    <w:rsid w:val="00DE41D7"/>
    <w:rsid w:val="00DF3924"/>
    <w:rsid w:val="00E17EEE"/>
    <w:rsid w:val="00E445A2"/>
    <w:rsid w:val="00E74D7C"/>
    <w:rsid w:val="00E750DA"/>
    <w:rsid w:val="00E86901"/>
    <w:rsid w:val="00EB1EDD"/>
    <w:rsid w:val="00EB5BB1"/>
    <w:rsid w:val="00EC3280"/>
    <w:rsid w:val="00EC79B2"/>
    <w:rsid w:val="00ED5C4A"/>
    <w:rsid w:val="00F03D1E"/>
    <w:rsid w:val="00F7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ABDA7-7083-43DC-81DD-512144B7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5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5C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5C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5C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D17"/>
    <w:pPr>
      <w:spacing w:after="0" w:line="240" w:lineRule="auto"/>
      <w:ind w:left="720"/>
    </w:pPr>
    <w:rPr>
      <w:rFonts w:ascii="Calibri" w:hAnsi="Calibri" w:cs="Times New Roman"/>
    </w:rPr>
  </w:style>
  <w:style w:type="character" w:styleId="Hyperlink">
    <w:name w:val="Hyperlink"/>
    <w:basedOn w:val="DefaultParagraphFont"/>
    <w:uiPriority w:val="99"/>
    <w:unhideWhenUsed/>
    <w:rsid w:val="00DE41D7"/>
    <w:rPr>
      <w:color w:val="0000FF" w:themeColor="hyperlink"/>
      <w:u w:val="single"/>
    </w:rPr>
  </w:style>
  <w:style w:type="character" w:customStyle="1" w:styleId="Heading1Char">
    <w:name w:val="Heading 1 Char"/>
    <w:basedOn w:val="DefaultParagraphFont"/>
    <w:link w:val="Heading1"/>
    <w:uiPriority w:val="9"/>
    <w:rsid w:val="00A45C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5C4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45C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5C4F"/>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A45C4F"/>
    <w:rPr>
      <w:smallCaps/>
      <w:color w:val="C0504D" w:themeColor="accent2"/>
      <w:u w:val="single"/>
    </w:rPr>
  </w:style>
  <w:style w:type="paragraph" w:styleId="Subtitle">
    <w:name w:val="Subtitle"/>
    <w:basedOn w:val="Normal"/>
    <w:next w:val="Normal"/>
    <w:link w:val="SubtitleChar"/>
    <w:uiPriority w:val="11"/>
    <w:qFormat/>
    <w:rsid w:val="00A45C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45C4F"/>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5C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45C4F"/>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75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A88"/>
    <w:rPr>
      <w:rFonts w:ascii="Tahoma" w:hAnsi="Tahoma" w:cs="Tahoma"/>
      <w:sz w:val="16"/>
      <w:szCs w:val="16"/>
    </w:rPr>
  </w:style>
  <w:style w:type="paragraph" w:styleId="Header">
    <w:name w:val="header"/>
    <w:basedOn w:val="Normal"/>
    <w:link w:val="HeaderChar"/>
    <w:uiPriority w:val="99"/>
    <w:unhideWhenUsed/>
    <w:rsid w:val="00DF3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924"/>
  </w:style>
  <w:style w:type="paragraph" w:styleId="Footer">
    <w:name w:val="footer"/>
    <w:basedOn w:val="Normal"/>
    <w:link w:val="FooterChar"/>
    <w:uiPriority w:val="99"/>
    <w:unhideWhenUsed/>
    <w:rsid w:val="00DF3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924"/>
  </w:style>
  <w:style w:type="paragraph" w:styleId="Revision">
    <w:name w:val="Revision"/>
    <w:hidden/>
    <w:uiPriority w:val="99"/>
    <w:semiHidden/>
    <w:rsid w:val="00E17E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08">
      <w:bodyDiv w:val="1"/>
      <w:marLeft w:val="0"/>
      <w:marRight w:val="0"/>
      <w:marTop w:val="0"/>
      <w:marBottom w:val="0"/>
      <w:divBdr>
        <w:top w:val="none" w:sz="0" w:space="0" w:color="auto"/>
        <w:left w:val="none" w:sz="0" w:space="0" w:color="auto"/>
        <w:bottom w:val="none" w:sz="0" w:space="0" w:color="auto"/>
        <w:right w:val="none" w:sz="0" w:space="0" w:color="auto"/>
      </w:divBdr>
      <w:divsChild>
        <w:div w:id="342443168">
          <w:marLeft w:val="720"/>
          <w:marRight w:val="0"/>
          <w:marTop w:val="0"/>
          <w:marBottom w:val="0"/>
          <w:divBdr>
            <w:top w:val="none" w:sz="0" w:space="0" w:color="auto"/>
            <w:left w:val="none" w:sz="0" w:space="0" w:color="auto"/>
            <w:bottom w:val="none" w:sz="0" w:space="0" w:color="auto"/>
            <w:right w:val="none" w:sz="0" w:space="0" w:color="auto"/>
          </w:divBdr>
        </w:div>
        <w:div w:id="288630287">
          <w:marLeft w:val="720"/>
          <w:marRight w:val="0"/>
          <w:marTop w:val="0"/>
          <w:marBottom w:val="0"/>
          <w:divBdr>
            <w:top w:val="none" w:sz="0" w:space="0" w:color="auto"/>
            <w:left w:val="none" w:sz="0" w:space="0" w:color="auto"/>
            <w:bottom w:val="none" w:sz="0" w:space="0" w:color="auto"/>
            <w:right w:val="none" w:sz="0" w:space="0" w:color="auto"/>
          </w:divBdr>
        </w:div>
        <w:div w:id="1469123464">
          <w:marLeft w:val="720"/>
          <w:marRight w:val="0"/>
          <w:marTop w:val="0"/>
          <w:marBottom w:val="0"/>
          <w:divBdr>
            <w:top w:val="none" w:sz="0" w:space="0" w:color="auto"/>
            <w:left w:val="none" w:sz="0" w:space="0" w:color="auto"/>
            <w:bottom w:val="none" w:sz="0" w:space="0" w:color="auto"/>
            <w:right w:val="none" w:sz="0" w:space="0" w:color="auto"/>
          </w:divBdr>
        </w:div>
        <w:div w:id="25062190">
          <w:marLeft w:val="720"/>
          <w:marRight w:val="0"/>
          <w:marTop w:val="0"/>
          <w:marBottom w:val="0"/>
          <w:divBdr>
            <w:top w:val="none" w:sz="0" w:space="0" w:color="auto"/>
            <w:left w:val="none" w:sz="0" w:space="0" w:color="auto"/>
            <w:bottom w:val="none" w:sz="0" w:space="0" w:color="auto"/>
            <w:right w:val="none" w:sz="0" w:space="0" w:color="auto"/>
          </w:divBdr>
        </w:div>
        <w:div w:id="2086416831">
          <w:marLeft w:val="720"/>
          <w:marRight w:val="0"/>
          <w:marTop w:val="0"/>
          <w:marBottom w:val="0"/>
          <w:divBdr>
            <w:top w:val="none" w:sz="0" w:space="0" w:color="auto"/>
            <w:left w:val="none" w:sz="0" w:space="0" w:color="auto"/>
            <w:bottom w:val="none" w:sz="0" w:space="0" w:color="auto"/>
            <w:right w:val="none" w:sz="0" w:space="0" w:color="auto"/>
          </w:divBdr>
        </w:div>
        <w:div w:id="1695690338">
          <w:marLeft w:val="720"/>
          <w:marRight w:val="0"/>
          <w:marTop w:val="0"/>
          <w:marBottom w:val="0"/>
          <w:divBdr>
            <w:top w:val="none" w:sz="0" w:space="0" w:color="auto"/>
            <w:left w:val="none" w:sz="0" w:space="0" w:color="auto"/>
            <w:bottom w:val="none" w:sz="0" w:space="0" w:color="auto"/>
            <w:right w:val="none" w:sz="0" w:space="0" w:color="auto"/>
          </w:divBdr>
        </w:div>
      </w:divsChild>
    </w:div>
    <w:div w:id="63989986">
      <w:bodyDiv w:val="1"/>
      <w:marLeft w:val="0"/>
      <w:marRight w:val="0"/>
      <w:marTop w:val="0"/>
      <w:marBottom w:val="0"/>
      <w:divBdr>
        <w:top w:val="none" w:sz="0" w:space="0" w:color="auto"/>
        <w:left w:val="none" w:sz="0" w:space="0" w:color="auto"/>
        <w:bottom w:val="none" w:sz="0" w:space="0" w:color="auto"/>
        <w:right w:val="none" w:sz="0" w:space="0" w:color="auto"/>
      </w:divBdr>
      <w:divsChild>
        <w:div w:id="1508206406">
          <w:marLeft w:val="720"/>
          <w:marRight w:val="0"/>
          <w:marTop w:val="0"/>
          <w:marBottom w:val="0"/>
          <w:divBdr>
            <w:top w:val="none" w:sz="0" w:space="0" w:color="auto"/>
            <w:left w:val="none" w:sz="0" w:space="0" w:color="auto"/>
            <w:bottom w:val="none" w:sz="0" w:space="0" w:color="auto"/>
            <w:right w:val="none" w:sz="0" w:space="0" w:color="auto"/>
          </w:divBdr>
        </w:div>
        <w:div w:id="1500778628">
          <w:marLeft w:val="720"/>
          <w:marRight w:val="0"/>
          <w:marTop w:val="0"/>
          <w:marBottom w:val="0"/>
          <w:divBdr>
            <w:top w:val="none" w:sz="0" w:space="0" w:color="auto"/>
            <w:left w:val="none" w:sz="0" w:space="0" w:color="auto"/>
            <w:bottom w:val="none" w:sz="0" w:space="0" w:color="auto"/>
            <w:right w:val="none" w:sz="0" w:space="0" w:color="auto"/>
          </w:divBdr>
        </w:div>
        <w:div w:id="1498687169">
          <w:marLeft w:val="720"/>
          <w:marRight w:val="0"/>
          <w:marTop w:val="0"/>
          <w:marBottom w:val="0"/>
          <w:divBdr>
            <w:top w:val="none" w:sz="0" w:space="0" w:color="auto"/>
            <w:left w:val="none" w:sz="0" w:space="0" w:color="auto"/>
            <w:bottom w:val="none" w:sz="0" w:space="0" w:color="auto"/>
            <w:right w:val="none" w:sz="0" w:space="0" w:color="auto"/>
          </w:divBdr>
        </w:div>
        <w:div w:id="1150436605">
          <w:marLeft w:val="720"/>
          <w:marRight w:val="0"/>
          <w:marTop w:val="0"/>
          <w:marBottom w:val="0"/>
          <w:divBdr>
            <w:top w:val="none" w:sz="0" w:space="0" w:color="auto"/>
            <w:left w:val="none" w:sz="0" w:space="0" w:color="auto"/>
            <w:bottom w:val="none" w:sz="0" w:space="0" w:color="auto"/>
            <w:right w:val="none" w:sz="0" w:space="0" w:color="auto"/>
          </w:divBdr>
        </w:div>
        <w:div w:id="856622821">
          <w:marLeft w:val="720"/>
          <w:marRight w:val="0"/>
          <w:marTop w:val="0"/>
          <w:marBottom w:val="0"/>
          <w:divBdr>
            <w:top w:val="none" w:sz="0" w:space="0" w:color="auto"/>
            <w:left w:val="none" w:sz="0" w:space="0" w:color="auto"/>
            <w:bottom w:val="none" w:sz="0" w:space="0" w:color="auto"/>
            <w:right w:val="none" w:sz="0" w:space="0" w:color="auto"/>
          </w:divBdr>
        </w:div>
      </w:divsChild>
    </w:div>
    <w:div w:id="539898563">
      <w:bodyDiv w:val="1"/>
      <w:marLeft w:val="0"/>
      <w:marRight w:val="0"/>
      <w:marTop w:val="0"/>
      <w:marBottom w:val="0"/>
      <w:divBdr>
        <w:top w:val="none" w:sz="0" w:space="0" w:color="auto"/>
        <w:left w:val="none" w:sz="0" w:space="0" w:color="auto"/>
        <w:bottom w:val="none" w:sz="0" w:space="0" w:color="auto"/>
        <w:right w:val="none" w:sz="0" w:space="0" w:color="auto"/>
      </w:divBdr>
    </w:div>
    <w:div w:id="645819022">
      <w:bodyDiv w:val="1"/>
      <w:marLeft w:val="0"/>
      <w:marRight w:val="0"/>
      <w:marTop w:val="0"/>
      <w:marBottom w:val="0"/>
      <w:divBdr>
        <w:top w:val="none" w:sz="0" w:space="0" w:color="auto"/>
        <w:left w:val="none" w:sz="0" w:space="0" w:color="auto"/>
        <w:bottom w:val="none" w:sz="0" w:space="0" w:color="auto"/>
        <w:right w:val="none" w:sz="0" w:space="0" w:color="auto"/>
      </w:divBdr>
      <w:divsChild>
        <w:div w:id="1683051087">
          <w:marLeft w:val="547"/>
          <w:marRight w:val="0"/>
          <w:marTop w:val="115"/>
          <w:marBottom w:val="0"/>
          <w:divBdr>
            <w:top w:val="none" w:sz="0" w:space="0" w:color="auto"/>
            <w:left w:val="none" w:sz="0" w:space="0" w:color="auto"/>
            <w:bottom w:val="none" w:sz="0" w:space="0" w:color="auto"/>
            <w:right w:val="none" w:sz="0" w:space="0" w:color="auto"/>
          </w:divBdr>
        </w:div>
        <w:div w:id="1182008581">
          <w:marLeft w:val="547"/>
          <w:marRight w:val="0"/>
          <w:marTop w:val="115"/>
          <w:marBottom w:val="0"/>
          <w:divBdr>
            <w:top w:val="none" w:sz="0" w:space="0" w:color="auto"/>
            <w:left w:val="none" w:sz="0" w:space="0" w:color="auto"/>
            <w:bottom w:val="none" w:sz="0" w:space="0" w:color="auto"/>
            <w:right w:val="none" w:sz="0" w:space="0" w:color="auto"/>
          </w:divBdr>
        </w:div>
        <w:div w:id="1301231539">
          <w:marLeft w:val="547"/>
          <w:marRight w:val="0"/>
          <w:marTop w:val="115"/>
          <w:marBottom w:val="0"/>
          <w:divBdr>
            <w:top w:val="none" w:sz="0" w:space="0" w:color="auto"/>
            <w:left w:val="none" w:sz="0" w:space="0" w:color="auto"/>
            <w:bottom w:val="none" w:sz="0" w:space="0" w:color="auto"/>
            <w:right w:val="none" w:sz="0" w:space="0" w:color="auto"/>
          </w:divBdr>
        </w:div>
        <w:div w:id="404687720">
          <w:marLeft w:val="547"/>
          <w:marRight w:val="0"/>
          <w:marTop w:val="115"/>
          <w:marBottom w:val="0"/>
          <w:divBdr>
            <w:top w:val="none" w:sz="0" w:space="0" w:color="auto"/>
            <w:left w:val="none" w:sz="0" w:space="0" w:color="auto"/>
            <w:bottom w:val="none" w:sz="0" w:space="0" w:color="auto"/>
            <w:right w:val="none" w:sz="0" w:space="0" w:color="auto"/>
          </w:divBdr>
        </w:div>
        <w:div w:id="2091730247">
          <w:marLeft w:val="547"/>
          <w:marRight w:val="0"/>
          <w:marTop w:val="115"/>
          <w:marBottom w:val="0"/>
          <w:divBdr>
            <w:top w:val="none" w:sz="0" w:space="0" w:color="auto"/>
            <w:left w:val="none" w:sz="0" w:space="0" w:color="auto"/>
            <w:bottom w:val="none" w:sz="0" w:space="0" w:color="auto"/>
            <w:right w:val="none" w:sz="0" w:space="0" w:color="auto"/>
          </w:divBdr>
        </w:div>
        <w:div w:id="1319070732">
          <w:marLeft w:val="547"/>
          <w:marRight w:val="0"/>
          <w:marTop w:val="115"/>
          <w:marBottom w:val="0"/>
          <w:divBdr>
            <w:top w:val="none" w:sz="0" w:space="0" w:color="auto"/>
            <w:left w:val="none" w:sz="0" w:space="0" w:color="auto"/>
            <w:bottom w:val="none" w:sz="0" w:space="0" w:color="auto"/>
            <w:right w:val="none" w:sz="0" w:space="0" w:color="auto"/>
          </w:divBdr>
        </w:div>
      </w:divsChild>
    </w:div>
    <w:div w:id="912081021">
      <w:bodyDiv w:val="1"/>
      <w:marLeft w:val="0"/>
      <w:marRight w:val="0"/>
      <w:marTop w:val="0"/>
      <w:marBottom w:val="0"/>
      <w:divBdr>
        <w:top w:val="none" w:sz="0" w:space="0" w:color="auto"/>
        <w:left w:val="none" w:sz="0" w:space="0" w:color="auto"/>
        <w:bottom w:val="none" w:sz="0" w:space="0" w:color="auto"/>
        <w:right w:val="none" w:sz="0" w:space="0" w:color="auto"/>
      </w:divBdr>
      <w:divsChild>
        <w:div w:id="1683168296">
          <w:marLeft w:val="720"/>
          <w:marRight w:val="0"/>
          <w:marTop w:val="0"/>
          <w:marBottom w:val="0"/>
          <w:divBdr>
            <w:top w:val="none" w:sz="0" w:space="0" w:color="auto"/>
            <w:left w:val="none" w:sz="0" w:space="0" w:color="auto"/>
            <w:bottom w:val="none" w:sz="0" w:space="0" w:color="auto"/>
            <w:right w:val="none" w:sz="0" w:space="0" w:color="auto"/>
          </w:divBdr>
        </w:div>
      </w:divsChild>
    </w:div>
    <w:div w:id="1090740264">
      <w:bodyDiv w:val="1"/>
      <w:marLeft w:val="0"/>
      <w:marRight w:val="0"/>
      <w:marTop w:val="0"/>
      <w:marBottom w:val="0"/>
      <w:divBdr>
        <w:top w:val="none" w:sz="0" w:space="0" w:color="auto"/>
        <w:left w:val="none" w:sz="0" w:space="0" w:color="auto"/>
        <w:bottom w:val="none" w:sz="0" w:space="0" w:color="auto"/>
        <w:right w:val="none" w:sz="0" w:space="0" w:color="auto"/>
      </w:divBdr>
    </w:div>
    <w:div w:id="1274096055">
      <w:bodyDiv w:val="1"/>
      <w:marLeft w:val="0"/>
      <w:marRight w:val="0"/>
      <w:marTop w:val="0"/>
      <w:marBottom w:val="0"/>
      <w:divBdr>
        <w:top w:val="none" w:sz="0" w:space="0" w:color="auto"/>
        <w:left w:val="none" w:sz="0" w:space="0" w:color="auto"/>
        <w:bottom w:val="none" w:sz="0" w:space="0" w:color="auto"/>
        <w:right w:val="none" w:sz="0" w:space="0" w:color="auto"/>
      </w:divBdr>
    </w:div>
    <w:div w:id="1342201085">
      <w:bodyDiv w:val="1"/>
      <w:marLeft w:val="0"/>
      <w:marRight w:val="0"/>
      <w:marTop w:val="0"/>
      <w:marBottom w:val="0"/>
      <w:divBdr>
        <w:top w:val="none" w:sz="0" w:space="0" w:color="auto"/>
        <w:left w:val="none" w:sz="0" w:space="0" w:color="auto"/>
        <w:bottom w:val="none" w:sz="0" w:space="0" w:color="auto"/>
        <w:right w:val="none" w:sz="0" w:space="0" w:color="auto"/>
      </w:divBdr>
      <w:divsChild>
        <w:div w:id="694691496">
          <w:marLeft w:val="720"/>
          <w:marRight w:val="0"/>
          <w:marTop w:val="0"/>
          <w:marBottom w:val="0"/>
          <w:divBdr>
            <w:top w:val="none" w:sz="0" w:space="0" w:color="auto"/>
            <w:left w:val="none" w:sz="0" w:space="0" w:color="auto"/>
            <w:bottom w:val="none" w:sz="0" w:space="0" w:color="auto"/>
            <w:right w:val="none" w:sz="0" w:space="0" w:color="auto"/>
          </w:divBdr>
        </w:div>
        <w:div w:id="177356031">
          <w:marLeft w:val="720"/>
          <w:marRight w:val="0"/>
          <w:marTop w:val="0"/>
          <w:marBottom w:val="0"/>
          <w:divBdr>
            <w:top w:val="none" w:sz="0" w:space="0" w:color="auto"/>
            <w:left w:val="none" w:sz="0" w:space="0" w:color="auto"/>
            <w:bottom w:val="none" w:sz="0" w:space="0" w:color="auto"/>
            <w:right w:val="none" w:sz="0" w:space="0" w:color="auto"/>
          </w:divBdr>
        </w:div>
        <w:div w:id="588660103">
          <w:marLeft w:val="720"/>
          <w:marRight w:val="0"/>
          <w:marTop w:val="0"/>
          <w:marBottom w:val="0"/>
          <w:divBdr>
            <w:top w:val="none" w:sz="0" w:space="0" w:color="auto"/>
            <w:left w:val="none" w:sz="0" w:space="0" w:color="auto"/>
            <w:bottom w:val="none" w:sz="0" w:space="0" w:color="auto"/>
            <w:right w:val="none" w:sz="0" w:space="0" w:color="auto"/>
          </w:divBdr>
        </w:div>
        <w:div w:id="1666468618">
          <w:marLeft w:val="720"/>
          <w:marRight w:val="0"/>
          <w:marTop w:val="0"/>
          <w:marBottom w:val="0"/>
          <w:divBdr>
            <w:top w:val="none" w:sz="0" w:space="0" w:color="auto"/>
            <w:left w:val="none" w:sz="0" w:space="0" w:color="auto"/>
            <w:bottom w:val="none" w:sz="0" w:space="0" w:color="auto"/>
            <w:right w:val="none" w:sz="0" w:space="0" w:color="auto"/>
          </w:divBdr>
        </w:div>
        <w:div w:id="343480464">
          <w:marLeft w:val="720"/>
          <w:marRight w:val="0"/>
          <w:marTop w:val="0"/>
          <w:marBottom w:val="0"/>
          <w:divBdr>
            <w:top w:val="none" w:sz="0" w:space="0" w:color="auto"/>
            <w:left w:val="none" w:sz="0" w:space="0" w:color="auto"/>
            <w:bottom w:val="none" w:sz="0" w:space="0" w:color="auto"/>
            <w:right w:val="none" w:sz="0" w:space="0" w:color="auto"/>
          </w:divBdr>
        </w:div>
        <w:div w:id="886835386">
          <w:marLeft w:val="720"/>
          <w:marRight w:val="0"/>
          <w:marTop w:val="0"/>
          <w:marBottom w:val="0"/>
          <w:divBdr>
            <w:top w:val="none" w:sz="0" w:space="0" w:color="auto"/>
            <w:left w:val="none" w:sz="0" w:space="0" w:color="auto"/>
            <w:bottom w:val="none" w:sz="0" w:space="0" w:color="auto"/>
            <w:right w:val="none" w:sz="0" w:space="0" w:color="auto"/>
          </w:divBdr>
        </w:div>
      </w:divsChild>
    </w:div>
    <w:div w:id="1389374620">
      <w:bodyDiv w:val="1"/>
      <w:marLeft w:val="0"/>
      <w:marRight w:val="0"/>
      <w:marTop w:val="0"/>
      <w:marBottom w:val="0"/>
      <w:divBdr>
        <w:top w:val="none" w:sz="0" w:space="0" w:color="auto"/>
        <w:left w:val="none" w:sz="0" w:space="0" w:color="auto"/>
        <w:bottom w:val="none" w:sz="0" w:space="0" w:color="auto"/>
        <w:right w:val="none" w:sz="0" w:space="0" w:color="auto"/>
      </w:divBdr>
    </w:div>
    <w:div w:id="141893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E789-BD13-4E90-8833-BDAECAD1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Rolfe</dc:creator>
  <cp:lastModifiedBy>Dan Moore</cp:lastModifiedBy>
  <cp:revision>12</cp:revision>
  <cp:lastPrinted>2014-09-09T02:21:00Z</cp:lastPrinted>
  <dcterms:created xsi:type="dcterms:W3CDTF">2015-01-07T14:46:00Z</dcterms:created>
  <dcterms:modified xsi:type="dcterms:W3CDTF">2015-01-07T21:55:00Z</dcterms:modified>
</cp:coreProperties>
</file>